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5CD80" w14:textId="01510231" w:rsidR="00327544" w:rsidRDefault="000469A9">
      <w:r>
        <w:rPr>
          <w:noProof/>
        </w:rPr>
        <w:drawing>
          <wp:anchor distT="0" distB="0" distL="114300" distR="114300" simplePos="0" relativeHeight="251658240" behindDoc="0" locked="0" layoutInCell="1" allowOverlap="1" wp14:anchorId="212C4294" wp14:editId="7D09EFE6">
            <wp:simplePos x="0" y="0"/>
            <wp:positionH relativeFrom="column">
              <wp:posOffset>2794635</wp:posOffset>
            </wp:positionH>
            <wp:positionV relativeFrom="paragraph">
              <wp:posOffset>0</wp:posOffset>
            </wp:positionV>
            <wp:extent cx="2834640" cy="571500"/>
            <wp:effectExtent l="0" t="0" r="3810" b="0"/>
            <wp:wrapSquare wrapText="bothSides"/>
            <wp:docPr id="428656082" name="Picture 2" descr="Funded by UK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56082" name="Picture 2" descr="Funded by UK Government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4640" cy="571500"/>
                    </a:xfrm>
                    <a:prstGeom prst="rect">
                      <a:avLst/>
                    </a:prstGeom>
                    <a:noFill/>
                  </pic:spPr>
                </pic:pic>
              </a:graphicData>
            </a:graphic>
            <wp14:sizeRelH relativeFrom="page">
              <wp14:pctWidth>0</wp14:pctWidth>
            </wp14:sizeRelH>
            <wp14:sizeRelV relativeFrom="page">
              <wp14:pctHeight>0</wp14:pctHeight>
            </wp14:sizeRelV>
          </wp:anchor>
        </w:drawing>
      </w:r>
      <w:r w:rsidR="00406142">
        <w:rPr>
          <w:noProof/>
        </w:rPr>
        <w:drawing>
          <wp:inline distT="0" distB="0" distL="0" distR="0" wp14:anchorId="21151B36" wp14:editId="48620376">
            <wp:extent cx="1744980" cy="495300"/>
            <wp:effectExtent l="0" t="0" r="7620" b="0"/>
            <wp:docPr id="1166598428" name="Picture 1" descr="Tendring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98428" name="Picture 1" descr="Tendring District Counci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6287" cy="495671"/>
                    </a:xfrm>
                    <a:prstGeom prst="rect">
                      <a:avLst/>
                    </a:prstGeom>
                    <a:noFill/>
                  </pic:spPr>
                </pic:pic>
              </a:graphicData>
            </a:graphic>
          </wp:inline>
        </w:drawing>
      </w:r>
    </w:p>
    <w:p w14:paraId="1021377B" w14:textId="77777777" w:rsidR="00406142" w:rsidRDefault="00406142"/>
    <w:p w14:paraId="7F90FD49" w14:textId="7D897B2B" w:rsidR="00406142" w:rsidRPr="00BD26FA" w:rsidRDefault="00F05E79">
      <w:pPr>
        <w:rPr>
          <w:rFonts w:ascii="Arial" w:hAnsi="Arial" w:cs="Arial"/>
          <w:sz w:val="24"/>
          <w:szCs w:val="24"/>
        </w:rPr>
      </w:pPr>
      <w:r>
        <w:rPr>
          <w:rFonts w:ascii="Arial" w:hAnsi="Arial" w:cs="Arial"/>
          <w:noProof/>
          <w:sz w:val="24"/>
          <w:szCs w:val="24"/>
        </w:rPr>
        <w:drawing>
          <wp:inline distT="0" distB="0" distL="0" distR="0" wp14:anchorId="1BFE5F83" wp14:editId="25BE13F9">
            <wp:extent cx="5927785" cy="3331415"/>
            <wp:effectExtent l="0" t="0" r="0" b="2540"/>
            <wp:docPr id="655882586" name="Picture 1" descr="Photo of Clacton High Stree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82586" name="Picture 1" descr="Photo of Clacton High Street cor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688" cy="3340915"/>
                    </a:xfrm>
                    <a:prstGeom prst="rect">
                      <a:avLst/>
                    </a:prstGeom>
                    <a:noFill/>
                  </pic:spPr>
                </pic:pic>
              </a:graphicData>
            </a:graphic>
          </wp:inline>
        </w:drawing>
      </w:r>
    </w:p>
    <w:p w14:paraId="3BF2E6AF" w14:textId="69E800A8" w:rsidR="00406142" w:rsidRPr="00BD26FA" w:rsidRDefault="00406142" w:rsidP="00163040">
      <w:pPr>
        <w:rPr>
          <w:rFonts w:ascii="Arial" w:hAnsi="Arial" w:cs="Arial"/>
          <w:sz w:val="24"/>
          <w:szCs w:val="24"/>
          <w:lang w:val="en-US"/>
        </w:rPr>
      </w:pPr>
      <w:r w:rsidRPr="00406142">
        <w:rPr>
          <w:rFonts w:ascii="Arial" w:hAnsi="Arial" w:cs="Arial"/>
          <w:sz w:val="24"/>
          <w:szCs w:val="24"/>
          <w:lang w:val="en-US"/>
        </w:rPr>
        <w:t xml:space="preserve">These </w:t>
      </w:r>
      <w:proofErr w:type="gramStart"/>
      <w:r w:rsidRPr="00406142">
        <w:rPr>
          <w:rFonts w:ascii="Arial" w:hAnsi="Arial" w:cs="Arial"/>
          <w:sz w:val="24"/>
          <w:szCs w:val="24"/>
          <w:lang w:val="en-US"/>
        </w:rPr>
        <w:t>guidance</w:t>
      </w:r>
      <w:proofErr w:type="gramEnd"/>
      <w:r w:rsidRPr="00406142">
        <w:rPr>
          <w:rFonts w:ascii="Arial" w:hAnsi="Arial" w:cs="Arial"/>
          <w:sz w:val="24"/>
          <w:szCs w:val="24"/>
          <w:lang w:val="en-US"/>
        </w:rPr>
        <w:t xml:space="preserve"> notes are provided to help you understand the aims of the </w:t>
      </w:r>
      <w:r w:rsidR="00163040" w:rsidRPr="00163040">
        <w:rPr>
          <w:rFonts w:ascii="Arial" w:hAnsi="Arial" w:cs="Arial"/>
          <w:sz w:val="24"/>
          <w:szCs w:val="24"/>
          <w:lang w:val="en-US"/>
        </w:rPr>
        <w:t>Clacton on Sea, Holland on Sea &amp; Jaywick Sands Capital Shopfront Grant Scheme</w:t>
      </w:r>
      <w:r w:rsidR="00163040">
        <w:rPr>
          <w:rFonts w:ascii="Arial" w:hAnsi="Arial" w:cs="Arial"/>
          <w:sz w:val="24"/>
          <w:szCs w:val="24"/>
          <w:lang w:val="en-US"/>
        </w:rPr>
        <w:t xml:space="preserve"> </w:t>
      </w:r>
      <w:r w:rsidR="00163040" w:rsidRPr="00163040">
        <w:rPr>
          <w:rFonts w:ascii="Arial" w:hAnsi="Arial" w:cs="Arial"/>
          <w:sz w:val="24"/>
          <w:szCs w:val="24"/>
          <w:lang w:val="en-US"/>
        </w:rPr>
        <w:t>(</w:t>
      </w:r>
      <w:r w:rsidR="00163040">
        <w:rPr>
          <w:rFonts w:ascii="Arial" w:hAnsi="Arial" w:cs="Arial"/>
          <w:sz w:val="24"/>
          <w:szCs w:val="24"/>
          <w:lang w:val="en-US"/>
        </w:rPr>
        <w:t>e</w:t>
      </w:r>
      <w:r w:rsidR="00163040" w:rsidRPr="00163040">
        <w:rPr>
          <w:rFonts w:ascii="Arial" w:hAnsi="Arial" w:cs="Arial"/>
          <w:sz w:val="24"/>
          <w:szCs w:val="24"/>
          <w:lang w:val="en-US"/>
        </w:rPr>
        <w:t>xcluding the rest of Tendring)</w:t>
      </w:r>
      <w:r w:rsidR="00163040">
        <w:rPr>
          <w:rFonts w:ascii="Arial" w:hAnsi="Arial" w:cs="Arial"/>
          <w:sz w:val="24"/>
          <w:szCs w:val="24"/>
          <w:lang w:val="en-US"/>
        </w:rPr>
        <w:t xml:space="preserve"> </w:t>
      </w:r>
      <w:r w:rsidRPr="00406142">
        <w:rPr>
          <w:rFonts w:ascii="Arial" w:hAnsi="Arial" w:cs="Arial"/>
          <w:sz w:val="24"/>
          <w:szCs w:val="24"/>
          <w:lang w:val="en-US"/>
        </w:rPr>
        <w:t>and how you can make a grant application.</w:t>
      </w:r>
    </w:p>
    <w:p w14:paraId="65CF3BAD" w14:textId="77777777" w:rsidR="00406142" w:rsidRPr="00406142" w:rsidRDefault="00406142" w:rsidP="00406142">
      <w:pPr>
        <w:rPr>
          <w:rFonts w:ascii="Arial" w:hAnsi="Arial" w:cs="Arial"/>
          <w:sz w:val="24"/>
          <w:szCs w:val="24"/>
          <w:lang w:val="en-US"/>
        </w:rPr>
      </w:pPr>
    </w:p>
    <w:p w14:paraId="70888AB5" w14:textId="77777777" w:rsidR="00406142" w:rsidRPr="00BD26FA" w:rsidRDefault="00406142" w:rsidP="00406142">
      <w:pPr>
        <w:rPr>
          <w:rFonts w:ascii="Arial" w:hAnsi="Arial" w:cs="Arial"/>
          <w:b/>
          <w:sz w:val="24"/>
          <w:szCs w:val="24"/>
          <w:lang w:val="en-US"/>
        </w:rPr>
      </w:pPr>
      <w:r w:rsidRPr="00406142">
        <w:rPr>
          <w:rFonts w:ascii="Arial" w:hAnsi="Arial" w:cs="Arial"/>
          <w:b/>
          <w:sz w:val="24"/>
          <w:szCs w:val="24"/>
          <w:lang w:val="en-US"/>
        </w:rPr>
        <w:t>ABOUT</w:t>
      </w:r>
    </w:p>
    <w:p w14:paraId="2F77B4FF" w14:textId="77777777" w:rsidR="00406142" w:rsidRPr="00406142" w:rsidRDefault="00406142" w:rsidP="00406142">
      <w:pPr>
        <w:rPr>
          <w:rFonts w:ascii="Arial" w:hAnsi="Arial" w:cs="Arial"/>
          <w:b/>
          <w:sz w:val="24"/>
          <w:szCs w:val="24"/>
          <w:lang w:val="en-US"/>
        </w:rPr>
      </w:pPr>
    </w:p>
    <w:p w14:paraId="413E385E" w14:textId="102E049E" w:rsidR="00406142" w:rsidRPr="00406142" w:rsidRDefault="00406142" w:rsidP="00406142">
      <w:pPr>
        <w:rPr>
          <w:rFonts w:ascii="Arial" w:hAnsi="Arial" w:cs="Arial"/>
          <w:sz w:val="24"/>
          <w:szCs w:val="24"/>
          <w:lang w:val="en-US"/>
        </w:rPr>
      </w:pPr>
      <w:r w:rsidRPr="00406142">
        <w:rPr>
          <w:rFonts w:ascii="Arial" w:hAnsi="Arial" w:cs="Arial"/>
          <w:sz w:val="24"/>
          <w:szCs w:val="24"/>
          <w:lang w:val="en-US"/>
        </w:rPr>
        <w:t xml:space="preserve">Shop fronts are the most conspicuous part of a building’s </w:t>
      </w:r>
      <w:proofErr w:type="gramStart"/>
      <w:r w:rsidRPr="00406142">
        <w:rPr>
          <w:rFonts w:ascii="Arial" w:hAnsi="Arial" w:cs="Arial"/>
          <w:sz w:val="24"/>
          <w:szCs w:val="24"/>
          <w:lang w:val="en-US"/>
        </w:rPr>
        <w:t>façade</w:t>
      </w:r>
      <w:proofErr w:type="gramEnd"/>
      <w:r w:rsidRPr="00406142">
        <w:rPr>
          <w:rFonts w:ascii="Arial" w:hAnsi="Arial" w:cs="Arial"/>
          <w:sz w:val="24"/>
          <w:szCs w:val="24"/>
          <w:lang w:val="en-US"/>
        </w:rPr>
        <w:t xml:space="preserve">. They make a big impact on the appearance of a town and </w:t>
      </w:r>
      <w:r w:rsidRPr="009F0E09">
        <w:rPr>
          <w:rFonts w:ascii="Arial" w:hAnsi="Arial" w:cs="Arial"/>
          <w:sz w:val="24"/>
          <w:szCs w:val="24"/>
          <w:lang w:val="en-US"/>
        </w:rPr>
        <w:t xml:space="preserve">village </w:t>
      </w:r>
      <w:r w:rsidR="00853AF4" w:rsidRPr="009F0E09">
        <w:rPr>
          <w:rFonts w:ascii="Arial" w:hAnsi="Arial" w:cs="Arial"/>
          <w:sz w:val="24"/>
          <w:szCs w:val="24"/>
          <w:lang w:val="en-US"/>
        </w:rPr>
        <w:t>center</w:t>
      </w:r>
      <w:r w:rsidR="00996349" w:rsidRPr="009F0E09">
        <w:rPr>
          <w:rFonts w:ascii="Arial" w:hAnsi="Arial" w:cs="Arial"/>
          <w:sz w:val="24"/>
          <w:szCs w:val="24"/>
          <w:lang w:val="en-US"/>
        </w:rPr>
        <w:t>,</w:t>
      </w:r>
      <w:r w:rsidRPr="009F0E09">
        <w:rPr>
          <w:rFonts w:ascii="Arial" w:hAnsi="Arial" w:cs="Arial"/>
          <w:sz w:val="24"/>
          <w:szCs w:val="24"/>
          <w:lang w:val="en-US"/>
        </w:rPr>
        <w:t xml:space="preserve"> contribute</w:t>
      </w:r>
      <w:r w:rsidRPr="00406142">
        <w:rPr>
          <w:rFonts w:ascii="Arial" w:hAnsi="Arial" w:cs="Arial"/>
          <w:sz w:val="24"/>
          <w:szCs w:val="24"/>
          <w:lang w:val="en-US"/>
        </w:rPr>
        <w:t xml:space="preserve"> to people’s first impression of a place and their condition affects a city’s image. High quality shop fronts make a town feel more welcoming to locals and visitors, improve its image, contribute towards a stronger sense of identity, and, importantly, encourage a greater number of shopping visits.</w:t>
      </w:r>
    </w:p>
    <w:p w14:paraId="0B05364F" w14:textId="45EB170E" w:rsidR="00406142" w:rsidRDefault="00406142" w:rsidP="00163040">
      <w:pPr>
        <w:rPr>
          <w:rFonts w:ascii="Arial" w:hAnsi="Arial" w:cs="Arial"/>
          <w:sz w:val="24"/>
          <w:szCs w:val="24"/>
          <w:lang w:val="en-US"/>
        </w:rPr>
      </w:pPr>
      <w:r w:rsidRPr="00406142">
        <w:rPr>
          <w:rFonts w:ascii="Arial" w:hAnsi="Arial" w:cs="Arial"/>
          <w:sz w:val="24"/>
          <w:szCs w:val="24"/>
          <w:lang w:val="en-US"/>
        </w:rPr>
        <w:t xml:space="preserve">The shop front improvement grant scheme aims to improve shop fronts </w:t>
      </w:r>
      <w:r w:rsidR="00750791" w:rsidRPr="00750791">
        <w:rPr>
          <w:rFonts w:ascii="Arial" w:hAnsi="Arial" w:cs="Arial"/>
          <w:sz w:val="24"/>
          <w:szCs w:val="24"/>
          <w:lang w:val="en-US"/>
        </w:rPr>
        <w:t xml:space="preserve">working in any sector, as long as they have a physical presence in </w:t>
      </w:r>
      <w:r w:rsidR="00163040" w:rsidRPr="00163040">
        <w:rPr>
          <w:rFonts w:ascii="Arial" w:hAnsi="Arial" w:cs="Arial"/>
          <w:sz w:val="24"/>
          <w:szCs w:val="24"/>
          <w:lang w:val="en-US"/>
        </w:rPr>
        <w:t xml:space="preserve">Clacton on Sea, Holland on Sea </w:t>
      </w:r>
      <w:r w:rsidR="00163040">
        <w:rPr>
          <w:rFonts w:ascii="Arial" w:hAnsi="Arial" w:cs="Arial"/>
          <w:sz w:val="24"/>
          <w:szCs w:val="24"/>
          <w:lang w:val="en-US"/>
        </w:rPr>
        <w:t>or</w:t>
      </w:r>
      <w:r w:rsidR="00163040" w:rsidRPr="00163040">
        <w:rPr>
          <w:rFonts w:ascii="Arial" w:hAnsi="Arial" w:cs="Arial"/>
          <w:sz w:val="24"/>
          <w:szCs w:val="24"/>
          <w:lang w:val="en-US"/>
        </w:rPr>
        <w:t xml:space="preserve"> Jaywick Sands</w:t>
      </w:r>
      <w:r w:rsidR="00163040">
        <w:rPr>
          <w:rFonts w:ascii="Arial" w:hAnsi="Arial" w:cs="Arial"/>
          <w:sz w:val="24"/>
          <w:szCs w:val="24"/>
          <w:lang w:val="en-US"/>
        </w:rPr>
        <w:t xml:space="preserve">, </w:t>
      </w:r>
      <w:r w:rsidR="00163040" w:rsidRPr="00163040">
        <w:rPr>
          <w:rFonts w:ascii="Arial" w:hAnsi="Arial" w:cs="Arial"/>
          <w:sz w:val="24"/>
          <w:szCs w:val="24"/>
          <w:lang w:val="en-US"/>
        </w:rPr>
        <w:t>(</w:t>
      </w:r>
      <w:r w:rsidR="00163040">
        <w:rPr>
          <w:rFonts w:ascii="Arial" w:hAnsi="Arial" w:cs="Arial"/>
          <w:sz w:val="24"/>
          <w:szCs w:val="24"/>
          <w:lang w:val="en-US"/>
        </w:rPr>
        <w:t>e</w:t>
      </w:r>
      <w:r w:rsidR="00163040" w:rsidRPr="00163040">
        <w:rPr>
          <w:rFonts w:ascii="Arial" w:hAnsi="Arial" w:cs="Arial"/>
          <w:sz w:val="24"/>
          <w:szCs w:val="24"/>
          <w:lang w:val="en-US"/>
        </w:rPr>
        <w:t>xcluding the rest of Tendring)</w:t>
      </w:r>
      <w:r w:rsidR="00750791">
        <w:rPr>
          <w:rFonts w:ascii="Arial" w:hAnsi="Arial" w:cs="Arial"/>
          <w:sz w:val="24"/>
          <w:szCs w:val="24"/>
          <w:lang w:val="en-US"/>
        </w:rPr>
        <w:t>,</w:t>
      </w:r>
      <w:r w:rsidRPr="008A7740">
        <w:rPr>
          <w:rFonts w:ascii="Arial" w:hAnsi="Arial" w:cs="Arial"/>
          <w:sz w:val="24"/>
          <w:szCs w:val="24"/>
          <w:lang w:val="en-US"/>
        </w:rPr>
        <w:t xml:space="preserve"> as a means of supporting the growth of local businesses, </w:t>
      </w:r>
      <w:r w:rsidRPr="009F0E09">
        <w:rPr>
          <w:rFonts w:ascii="Arial" w:hAnsi="Arial" w:cs="Arial"/>
          <w:sz w:val="24"/>
          <w:szCs w:val="24"/>
          <w:lang w:val="en-US"/>
        </w:rPr>
        <w:t xml:space="preserve">improving the local environment, and raising the image of the town &amp; village </w:t>
      </w:r>
      <w:proofErr w:type="spellStart"/>
      <w:r w:rsidRPr="009F0E09">
        <w:rPr>
          <w:rFonts w:ascii="Arial" w:hAnsi="Arial" w:cs="Arial"/>
          <w:sz w:val="24"/>
          <w:szCs w:val="24"/>
          <w:lang w:val="en-US"/>
        </w:rPr>
        <w:t>centres</w:t>
      </w:r>
      <w:proofErr w:type="spellEnd"/>
      <w:r w:rsidRPr="009F0E09">
        <w:rPr>
          <w:rFonts w:ascii="Arial" w:hAnsi="Arial" w:cs="Arial"/>
          <w:sz w:val="24"/>
          <w:szCs w:val="24"/>
          <w:lang w:val="en-US"/>
        </w:rPr>
        <w:t xml:space="preserve"> amongst locals and visitors.</w:t>
      </w:r>
    </w:p>
    <w:p w14:paraId="2C3FB3BA" w14:textId="53A94EBA" w:rsidR="003A7BE3" w:rsidRPr="008A7740" w:rsidRDefault="00CB2FCC" w:rsidP="00163040">
      <w:pPr>
        <w:rPr>
          <w:rFonts w:ascii="Arial" w:hAnsi="Arial" w:cs="Arial"/>
          <w:sz w:val="24"/>
          <w:szCs w:val="24"/>
          <w:lang w:val="en-US"/>
        </w:rPr>
      </w:pPr>
      <w:r w:rsidRPr="003A7BE3">
        <w:rPr>
          <w:rFonts w:ascii="Arial" w:hAnsi="Arial" w:cs="Arial"/>
          <w:sz w:val="24"/>
          <w:szCs w:val="24"/>
          <w:lang w:val="en-US"/>
        </w:rPr>
        <w:t>Amounts</w:t>
      </w:r>
      <w:r w:rsidR="003A7BE3" w:rsidRPr="003A7BE3">
        <w:rPr>
          <w:rFonts w:ascii="Arial" w:hAnsi="Arial" w:cs="Arial"/>
          <w:sz w:val="24"/>
          <w:szCs w:val="24"/>
          <w:lang w:val="en-US"/>
        </w:rPr>
        <w:t xml:space="preserve"> between £1,000 to £</w:t>
      </w:r>
      <w:r w:rsidR="003A7BE3">
        <w:rPr>
          <w:rFonts w:ascii="Arial" w:hAnsi="Arial" w:cs="Arial"/>
          <w:sz w:val="24"/>
          <w:szCs w:val="24"/>
          <w:lang w:val="en-US"/>
        </w:rPr>
        <w:t>20,000</w:t>
      </w:r>
      <w:r w:rsidR="003A7BE3" w:rsidRPr="003A7BE3">
        <w:rPr>
          <w:rFonts w:ascii="Arial" w:hAnsi="Arial" w:cs="Arial"/>
          <w:sz w:val="24"/>
          <w:szCs w:val="24"/>
          <w:lang w:val="en-US"/>
        </w:rPr>
        <w:t xml:space="preserve"> are available for capital </w:t>
      </w:r>
      <w:r w:rsidRPr="003A7BE3">
        <w:rPr>
          <w:rFonts w:ascii="Arial" w:hAnsi="Arial" w:cs="Arial"/>
          <w:sz w:val="24"/>
          <w:szCs w:val="24"/>
          <w:lang w:val="en-US"/>
        </w:rPr>
        <w:t>work</w:t>
      </w:r>
      <w:r w:rsidR="003A7BE3" w:rsidRPr="003A7BE3">
        <w:rPr>
          <w:rFonts w:ascii="Arial" w:hAnsi="Arial" w:cs="Arial"/>
          <w:sz w:val="24"/>
          <w:szCs w:val="24"/>
          <w:lang w:val="en-US"/>
        </w:rPr>
        <w:t xml:space="preserve">, for businesses with a physical premises in one of Tendring’s main town </w:t>
      </w:r>
      <w:proofErr w:type="spellStart"/>
      <w:r w:rsidR="003A7BE3" w:rsidRPr="003A7BE3">
        <w:rPr>
          <w:rFonts w:ascii="Arial" w:hAnsi="Arial" w:cs="Arial"/>
          <w:sz w:val="24"/>
          <w:szCs w:val="24"/>
          <w:lang w:val="en-US"/>
        </w:rPr>
        <w:t>centres</w:t>
      </w:r>
      <w:proofErr w:type="spellEnd"/>
      <w:r w:rsidR="003A7BE3" w:rsidRPr="003A7BE3">
        <w:rPr>
          <w:rFonts w:ascii="Arial" w:hAnsi="Arial" w:cs="Arial"/>
          <w:sz w:val="24"/>
          <w:szCs w:val="24"/>
          <w:lang w:val="en-US"/>
        </w:rPr>
        <w:t xml:space="preserve">, High Streets or </w:t>
      </w:r>
      <w:r w:rsidR="003A7BE3" w:rsidRPr="003A7BE3">
        <w:rPr>
          <w:rFonts w:ascii="Arial" w:hAnsi="Arial" w:cs="Arial"/>
          <w:sz w:val="24"/>
          <w:szCs w:val="24"/>
          <w:lang w:val="en-US"/>
        </w:rPr>
        <w:lastRenderedPageBreak/>
        <w:t xml:space="preserve">shopping areas within Tendring’s villages. </w:t>
      </w:r>
      <w:r w:rsidR="00A02B0E" w:rsidRPr="00A02B0E">
        <w:rPr>
          <w:rFonts w:ascii="Arial" w:hAnsi="Arial" w:cs="Arial"/>
          <w:sz w:val="24"/>
          <w:szCs w:val="24"/>
          <w:lang w:val="en-US"/>
        </w:rPr>
        <w:t>T</w:t>
      </w:r>
      <w:r w:rsidR="00A02B0E">
        <w:rPr>
          <w:rFonts w:ascii="Arial" w:hAnsi="Arial" w:cs="Arial"/>
          <w:sz w:val="24"/>
          <w:szCs w:val="24"/>
          <w:lang w:val="en-US"/>
        </w:rPr>
        <w:t xml:space="preserve">endring </w:t>
      </w:r>
      <w:r w:rsidR="00A02B0E" w:rsidRPr="00A02B0E">
        <w:rPr>
          <w:rFonts w:ascii="Arial" w:hAnsi="Arial" w:cs="Arial"/>
          <w:sz w:val="24"/>
          <w:szCs w:val="24"/>
          <w:lang w:val="en-US"/>
        </w:rPr>
        <w:t>D</w:t>
      </w:r>
      <w:r w:rsidR="00A02B0E">
        <w:rPr>
          <w:rFonts w:ascii="Arial" w:hAnsi="Arial" w:cs="Arial"/>
          <w:sz w:val="24"/>
          <w:szCs w:val="24"/>
          <w:lang w:val="en-US"/>
        </w:rPr>
        <w:t xml:space="preserve">istrict </w:t>
      </w:r>
      <w:r w:rsidR="00A02B0E" w:rsidRPr="00A02B0E">
        <w:rPr>
          <w:rFonts w:ascii="Arial" w:hAnsi="Arial" w:cs="Arial"/>
          <w:sz w:val="24"/>
          <w:szCs w:val="24"/>
          <w:lang w:val="en-US"/>
        </w:rPr>
        <w:t>C</w:t>
      </w:r>
      <w:r w:rsidR="00A02B0E">
        <w:rPr>
          <w:rFonts w:ascii="Arial" w:hAnsi="Arial" w:cs="Arial"/>
          <w:sz w:val="24"/>
          <w:szCs w:val="24"/>
          <w:lang w:val="en-US"/>
        </w:rPr>
        <w:t>ouncil</w:t>
      </w:r>
      <w:r w:rsidR="00A02B0E" w:rsidRPr="00A02B0E">
        <w:rPr>
          <w:rFonts w:ascii="Arial" w:hAnsi="Arial" w:cs="Arial"/>
          <w:sz w:val="24"/>
          <w:szCs w:val="24"/>
          <w:lang w:val="en-US"/>
        </w:rPr>
        <w:t xml:space="preserve"> </w:t>
      </w:r>
      <w:proofErr w:type="gramStart"/>
      <w:r w:rsidRPr="00A02B0E">
        <w:rPr>
          <w:rFonts w:ascii="Arial" w:hAnsi="Arial" w:cs="Arial"/>
          <w:sz w:val="24"/>
          <w:szCs w:val="24"/>
          <w:lang w:val="en-US"/>
        </w:rPr>
        <w:t>own</w:t>
      </w:r>
      <w:r>
        <w:rPr>
          <w:rFonts w:ascii="Arial" w:hAnsi="Arial" w:cs="Arial"/>
          <w:sz w:val="24"/>
          <w:szCs w:val="24"/>
          <w:lang w:val="en-US"/>
        </w:rPr>
        <w:t>ed</w:t>
      </w:r>
      <w:proofErr w:type="gramEnd"/>
      <w:r w:rsidR="00A02B0E" w:rsidRPr="00A02B0E">
        <w:rPr>
          <w:rFonts w:ascii="Arial" w:hAnsi="Arial" w:cs="Arial"/>
          <w:sz w:val="24"/>
          <w:szCs w:val="24"/>
          <w:lang w:val="en-US"/>
        </w:rPr>
        <w:t xml:space="preserve"> </w:t>
      </w:r>
      <w:r w:rsidR="00A02B0E">
        <w:rPr>
          <w:rFonts w:ascii="Arial" w:hAnsi="Arial" w:cs="Arial"/>
          <w:sz w:val="24"/>
          <w:szCs w:val="24"/>
          <w:lang w:val="en-US"/>
        </w:rPr>
        <w:t>s</w:t>
      </w:r>
      <w:r w:rsidR="00A02B0E" w:rsidRPr="00A02B0E">
        <w:rPr>
          <w:rFonts w:ascii="Arial" w:hAnsi="Arial" w:cs="Arial"/>
          <w:sz w:val="24"/>
          <w:szCs w:val="24"/>
          <w:lang w:val="en-US"/>
        </w:rPr>
        <w:t>eafront premises</w:t>
      </w:r>
      <w:r w:rsidR="00A02B0E">
        <w:rPr>
          <w:rFonts w:ascii="Arial" w:hAnsi="Arial" w:cs="Arial"/>
          <w:sz w:val="24"/>
          <w:szCs w:val="24"/>
          <w:lang w:val="en-US"/>
        </w:rPr>
        <w:t xml:space="preserve"> i.e.</w:t>
      </w:r>
      <w:r w:rsidR="00A02B0E" w:rsidRPr="00A02B0E">
        <w:rPr>
          <w:rFonts w:ascii="Arial" w:hAnsi="Arial" w:cs="Arial"/>
          <w:sz w:val="24"/>
          <w:szCs w:val="24"/>
          <w:lang w:val="en-US"/>
        </w:rPr>
        <w:t xml:space="preserve"> kiosks that are ineligible for funding</w:t>
      </w:r>
      <w:r w:rsidR="003A7BE3" w:rsidRPr="003A7BE3">
        <w:rPr>
          <w:rFonts w:ascii="Arial" w:hAnsi="Arial" w:cs="Arial"/>
          <w:sz w:val="24"/>
          <w:szCs w:val="24"/>
          <w:lang w:val="en-US"/>
        </w:rPr>
        <w:t>.</w:t>
      </w:r>
    </w:p>
    <w:p w14:paraId="6201251A" w14:textId="7DC1A590" w:rsidR="00406142" w:rsidRPr="00BD26FA" w:rsidRDefault="00406142" w:rsidP="00406142">
      <w:pPr>
        <w:rPr>
          <w:rFonts w:ascii="Arial" w:hAnsi="Arial" w:cs="Arial"/>
          <w:sz w:val="24"/>
          <w:szCs w:val="24"/>
          <w:lang w:val="en-US"/>
        </w:rPr>
      </w:pPr>
      <w:r w:rsidRPr="008A7740">
        <w:rPr>
          <w:rFonts w:ascii="Arial" w:hAnsi="Arial" w:cs="Arial"/>
          <w:sz w:val="24"/>
          <w:szCs w:val="24"/>
          <w:lang w:val="en-US"/>
        </w:rPr>
        <w:t xml:space="preserve">The grant scheme is funded through the </w:t>
      </w:r>
      <w:r w:rsidR="00163040" w:rsidRPr="00163040">
        <w:rPr>
          <w:rFonts w:ascii="Arial" w:hAnsi="Arial" w:cs="Arial"/>
          <w:sz w:val="24"/>
          <w:szCs w:val="24"/>
          <w:lang w:val="en-US"/>
        </w:rPr>
        <w:t>Community Regeneration Partnership (CRP)</w:t>
      </w:r>
      <w:r w:rsidRPr="008A7740">
        <w:rPr>
          <w:rFonts w:ascii="Arial" w:hAnsi="Arial" w:cs="Arial"/>
          <w:sz w:val="24"/>
          <w:szCs w:val="24"/>
          <w:lang w:val="en-US"/>
        </w:rPr>
        <w:t xml:space="preserve">. The total </w:t>
      </w:r>
      <w:r w:rsidRPr="00406142">
        <w:rPr>
          <w:rFonts w:ascii="Arial" w:hAnsi="Arial" w:cs="Arial"/>
          <w:sz w:val="24"/>
          <w:szCs w:val="24"/>
          <w:lang w:val="en-US"/>
        </w:rPr>
        <w:t xml:space="preserve">amount available for funding through this scheme </w:t>
      </w:r>
      <w:r w:rsidRPr="00163040">
        <w:rPr>
          <w:rFonts w:ascii="Arial" w:hAnsi="Arial" w:cs="Arial"/>
          <w:sz w:val="24"/>
          <w:szCs w:val="24"/>
          <w:lang w:val="en-US"/>
        </w:rPr>
        <w:t>is £</w:t>
      </w:r>
      <w:r w:rsidR="00CB2FCC">
        <w:rPr>
          <w:rFonts w:ascii="Arial" w:hAnsi="Arial" w:cs="Arial"/>
          <w:sz w:val="24"/>
          <w:szCs w:val="24"/>
          <w:lang w:val="en-US"/>
        </w:rPr>
        <w:t>7</w:t>
      </w:r>
      <w:r w:rsidR="00163040" w:rsidRPr="00163040">
        <w:rPr>
          <w:rFonts w:ascii="Arial" w:hAnsi="Arial" w:cs="Arial"/>
          <w:sz w:val="24"/>
          <w:szCs w:val="24"/>
          <w:lang w:val="en-US"/>
        </w:rPr>
        <w:t>00,000.00</w:t>
      </w:r>
      <w:r w:rsidR="00CB2FCC">
        <w:rPr>
          <w:rFonts w:ascii="Arial" w:hAnsi="Arial" w:cs="Arial"/>
          <w:sz w:val="24"/>
          <w:szCs w:val="24"/>
          <w:lang w:val="en-US"/>
        </w:rPr>
        <w:t xml:space="preserve">, £150,000.00 </w:t>
      </w:r>
      <w:proofErr w:type="gramStart"/>
      <w:r w:rsidR="00CB2FCC">
        <w:rPr>
          <w:rFonts w:ascii="Arial" w:hAnsi="Arial" w:cs="Arial"/>
          <w:sz w:val="24"/>
          <w:szCs w:val="24"/>
          <w:lang w:val="en-US"/>
        </w:rPr>
        <w:t>of</w:t>
      </w:r>
      <w:proofErr w:type="gramEnd"/>
      <w:r w:rsidR="00CB2FCC">
        <w:rPr>
          <w:rFonts w:ascii="Arial" w:hAnsi="Arial" w:cs="Arial"/>
          <w:sz w:val="24"/>
          <w:szCs w:val="24"/>
          <w:lang w:val="en-US"/>
        </w:rPr>
        <w:t xml:space="preserve"> this is for Jaywick Sands businesses only. </w:t>
      </w:r>
    </w:p>
    <w:p w14:paraId="7171C284" w14:textId="77777777" w:rsidR="00406142" w:rsidRPr="00406142" w:rsidRDefault="00406142" w:rsidP="00406142">
      <w:pPr>
        <w:rPr>
          <w:rFonts w:ascii="Arial" w:hAnsi="Arial" w:cs="Arial"/>
          <w:sz w:val="24"/>
          <w:szCs w:val="24"/>
          <w:lang w:val="en-US"/>
        </w:rPr>
      </w:pPr>
    </w:p>
    <w:p w14:paraId="60F93D52" w14:textId="77777777" w:rsidR="00406142" w:rsidRPr="00BD26FA" w:rsidRDefault="00406142" w:rsidP="00406142">
      <w:pPr>
        <w:rPr>
          <w:rFonts w:ascii="Arial" w:hAnsi="Arial" w:cs="Arial"/>
          <w:b/>
          <w:sz w:val="24"/>
          <w:szCs w:val="24"/>
          <w:lang w:val="en-US"/>
        </w:rPr>
      </w:pPr>
      <w:r w:rsidRPr="00406142">
        <w:rPr>
          <w:rFonts w:ascii="Arial" w:hAnsi="Arial" w:cs="Arial"/>
          <w:b/>
          <w:sz w:val="24"/>
          <w:szCs w:val="24"/>
          <w:lang w:val="en-US"/>
        </w:rPr>
        <w:t>WHO CAN APPLY?</w:t>
      </w:r>
    </w:p>
    <w:p w14:paraId="54B25BB0" w14:textId="0266FE4B" w:rsidR="00406142" w:rsidRPr="00B77BC5" w:rsidRDefault="00406142" w:rsidP="00406142">
      <w:pPr>
        <w:rPr>
          <w:rFonts w:ascii="Arial" w:hAnsi="Arial" w:cs="Arial"/>
          <w:sz w:val="24"/>
          <w:szCs w:val="24"/>
          <w:lang w:val="en-US"/>
        </w:rPr>
      </w:pPr>
      <w:r w:rsidRPr="00B77BC5">
        <w:rPr>
          <w:rFonts w:ascii="Arial" w:hAnsi="Arial" w:cs="Arial"/>
          <w:sz w:val="24"/>
          <w:szCs w:val="24"/>
          <w:lang w:val="en-US"/>
        </w:rPr>
        <w:t xml:space="preserve">All businesses with premises located within </w:t>
      </w:r>
      <w:r w:rsidR="00163040">
        <w:rPr>
          <w:rFonts w:ascii="Arial" w:hAnsi="Arial" w:cs="Arial"/>
          <w:sz w:val="24"/>
          <w:szCs w:val="24"/>
          <w:lang w:val="en-US"/>
        </w:rPr>
        <w:t>Clacton on Sea, Holland on Sea or Jaywick Sands, (e</w:t>
      </w:r>
      <w:r w:rsidR="00163040" w:rsidRPr="00163040">
        <w:rPr>
          <w:rFonts w:ascii="Arial" w:hAnsi="Arial" w:cs="Arial"/>
          <w:sz w:val="24"/>
          <w:szCs w:val="24"/>
          <w:lang w:val="en-US"/>
        </w:rPr>
        <w:t>xcluding the rest of Tendring)</w:t>
      </w:r>
      <w:r w:rsidR="00163040">
        <w:rPr>
          <w:rFonts w:ascii="Arial" w:hAnsi="Arial" w:cs="Arial"/>
          <w:sz w:val="24"/>
          <w:szCs w:val="24"/>
          <w:lang w:val="en-US"/>
        </w:rPr>
        <w:t xml:space="preserve"> </w:t>
      </w:r>
      <w:r w:rsidRPr="009F0E09">
        <w:rPr>
          <w:rFonts w:ascii="Arial" w:hAnsi="Arial" w:cs="Arial"/>
          <w:sz w:val="24"/>
          <w:szCs w:val="24"/>
          <w:lang w:val="en-US"/>
        </w:rPr>
        <w:t>who are looking to upgrade and improve their shop frontage</w:t>
      </w:r>
      <w:r w:rsidR="00853AF4" w:rsidRPr="009F0E09">
        <w:rPr>
          <w:rFonts w:ascii="Arial" w:hAnsi="Arial" w:cs="Arial"/>
          <w:sz w:val="24"/>
          <w:szCs w:val="24"/>
          <w:lang w:val="en-US"/>
        </w:rPr>
        <w:t>,</w:t>
      </w:r>
      <w:r w:rsidRPr="009F0E09">
        <w:rPr>
          <w:rFonts w:ascii="Arial" w:hAnsi="Arial" w:cs="Arial"/>
          <w:sz w:val="24"/>
          <w:szCs w:val="24"/>
          <w:lang w:val="en-US"/>
        </w:rPr>
        <w:t xml:space="preserve"> </w:t>
      </w:r>
      <w:r w:rsidR="00853AF4" w:rsidRPr="009F0E09">
        <w:rPr>
          <w:rFonts w:ascii="Arial" w:hAnsi="Arial" w:cs="Arial"/>
          <w:sz w:val="24"/>
          <w:szCs w:val="24"/>
          <w:lang w:val="en-US"/>
        </w:rPr>
        <w:t>including those</w:t>
      </w:r>
      <w:r w:rsidRPr="009F0E09">
        <w:rPr>
          <w:rFonts w:ascii="Arial" w:hAnsi="Arial" w:cs="Arial"/>
          <w:sz w:val="24"/>
          <w:szCs w:val="24"/>
          <w:lang w:val="en-US"/>
        </w:rPr>
        <w:t xml:space="preserve"> </w:t>
      </w:r>
      <w:commentRangeStart w:id="0"/>
      <w:r w:rsidRPr="009F0E09">
        <w:rPr>
          <w:rFonts w:ascii="Arial" w:hAnsi="Arial" w:cs="Arial"/>
          <w:sz w:val="24"/>
          <w:szCs w:val="24"/>
          <w:lang w:val="en-US"/>
        </w:rPr>
        <w:t>vacant</w:t>
      </w:r>
      <w:commentRangeEnd w:id="0"/>
      <w:r w:rsidR="00996349" w:rsidRPr="009F0E09">
        <w:rPr>
          <w:rStyle w:val="CommentReference"/>
        </w:rPr>
        <w:commentReference w:id="0"/>
      </w:r>
      <w:r w:rsidR="00853AF4" w:rsidRPr="009F0E09">
        <w:rPr>
          <w:rFonts w:ascii="Arial" w:hAnsi="Arial" w:cs="Arial"/>
          <w:sz w:val="24"/>
          <w:szCs w:val="24"/>
          <w:lang w:val="en-US"/>
        </w:rPr>
        <w:t>,</w:t>
      </w:r>
      <w:r w:rsidRPr="00B77BC5">
        <w:rPr>
          <w:rFonts w:ascii="Arial" w:hAnsi="Arial" w:cs="Arial"/>
          <w:sz w:val="24"/>
          <w:szCs w:val="24"/>
          <w:lang w:val="en-US"/>
        </w:rPr>
        <w:t xml:space="preserve"> are</w:t>
      </w:r>
      <w:r w:rsidRPr="00B77BC5">
        <w:rPr>
          <w:rFonts w:ascii="Arial" w:hAnsi="Arial" w:cs="Arial"/>
          <w:strike/>
          <w:sz w:val="24"/>
          <w:szCs w:val="24"/>
          <w:lang w:val="en-US"/>
        </w:rPr>
        <w:t xml:space="preserve"> </w:t>
      </w:r>
      <w:r w:rsidRPr="00B77BC5">
        <w:rPr>
          <w:rFonts w:ascii="Arial" w:hAnsi="Arial" w:cs="Arial"/>
          <w:sz w:val="24"/>
          <w:szCs w:val="24"/>
          <w:lang w:val="en-US"/>
        </w:rPr>
        <w:t xml:space="preserve">eligible to apply to the fund. Lease-holders with a commercial shop-frontage </w:t>
      </w:r>
      <w:r w:rsidR="00CB2FCC" w:rsidRPr="00B77BC5">
        <w:rPr>
          <w:rFonts w:ascii="Arial" w:hAnsi="Arial" w:cs="Arial"/>
          <w:sz w:val="24"/>
          <w:szCs w:val="24"/>
          <w:lang w:val="en-US"/>
        </w:rPr>
        <w:t>must</w:t>
      </w:r>
      <w:r w:rsidRPr="00B77BC5">
        <w:rPr>
          <w:rFonts w:ascii="Arial" w:hAnsi="Arial" w:cs="Arial"/>
          <w:sz w:val="24"/>
          <w:szCs w:val="24"/>
          <w:lang w:val="en-US"/>
        </w:rPr>
        <w:t xml:space="preserve"> have at least </w:t>
      </w:r>
      <w:r w:rsidR="00A31B62">
        <w:rPr>
          <w:rFonts w:ascii="Arial" w:hAnsi="Arial" w:cs="Arial"/>
          <w:sz w:val="24"/>
          <w:szCs w:val="24"/>
          <w:lang w:val="en-US"/>
        </w:rPr>
        <w:t>2</w:t>
      </w:r>
      <w:r w:rsidRPr="00B77BC5">
        <w:rPr>
          <w:rFonts w:ascii="Arial" w:hAnsi="Arial" w:cs="Arial"/>
          <w:sz w:val="24"/>
          <w:szCs w:val="24"/>
          <w:lang w:val="en-US"/>
        </w:rPr>
        <w:t xml:space="preserve"> years remaining on their lease.</w:t>
      </w:r>
    </w:p>
    <w:p w14:paraId="5974542A" w14:textId="77777777" w:rsidR="00406142" w:rsidRPr="00406142" w:rsidRDefault="00406142" w:rsidP="00406142">
      <w:pPr>
        <w:rPr>
          <w:rFonts w:ascii="Arial" w:hAnsi="Arial" w:cs="Arial"/>
          <w:sz w:val="24"/>
          <w:szCs w:val="24"/>
          <w:lang w:val="en-US"/>
        </w:rPr>
      </w:pPr>
      <w:r w:rsidRPr="00406142">
        <w:rPr>
          <w:rFonts w:ascii="Arial" w:hAnsi="Arial" w:cs="Arial"/>
          <w:sz w:val="24"/>
          <w:szCs w:val="24"/>
          <w:lang w:val="en-US"/>
        </w:rPr>
        <w:t>Examples of eligible commercial premises include:</w:t>
      </w:r>
    </w:p>
    <w:p w14:paraId="5ECDB84E" w14:textId="77777777" w:rsidR="00406142" w:rsidRPr="00BD26FA" w:rsidRDefault="00406142" w:rsidP="00406142">
      <w:pPr>
        <w:pStyle w:val="ListParagraph"/>
        <w:numPr>
          <w:ilvl w:val="0"/>
          <w:numId w:val="2"/>
        </w:numPr>
        <w:rPr>
          <w:rFonts w:ascii="Arial" w:hAnsi="Arial" w:cs="Arial"/>
          <w:sz w:val="24"/>
          <w:szCs w:val="24"/>
          <w:lang w:val="en-US"/>
        </w:rPr>
      </w:pPr>
      <w:r w:rsidRPr="00BD26FA">
        <w:rPr>
          <w:rFonts w:ascii="Arial" w:hAnsi="Arial" w:cs="Arial"/>
          <w:sz w:val="24"/>
          <w:szCs w:val="24"/>
          <w:lang w:val="en-US"/>
        </w:rPr>
        <w:t xml:space="preserve">Shops (including hairdressers, beauty salons, funeral directors, </w:t>
      </w:r>
      <w:proofErr w:type="spellStart"/>
      <w:r w:rsidRPr="00BD26FA">
        <w:rPr>
          <w:rFonts w:ascii="Arial" w:hAnsi="Arial" w:cs="Arial"/>
          <w:sz w:val="24"/>
          <w:szCs w:val="24"/>
          <w:lang w:val="en-US"/>
        </w:rPr>
        <w:t>laundrettes</w:t>
      </w:r>
      <w:proofErr w:type="spellEnd"/>
      <w:r w:rsidRPr="00BD26FA">
        <w:rPr>
          <w:rFonts w:ascii="Arial" w:hAnsi="Arial" w:cs="Arial"/>
          <w:sz w:val="24"/>
          <w:szCs w:val="24"/>
          <w:lang w:val="en-US"/>
        </w:rPr>
        <w:t>, dry cleaners and post offices)</w:t>
      </w:r>
    </w:p>
    <w:p w14:paraId="33A2BE4F" w14:textId="77777777" w:rsidR="00406142" w:rsidRPr="00BD26FA" w:rsidRDefault="00406142" w:rsidP="00406142">
      <w:pPr>
        <w:pStyle w:val="ListParagraph"/>
        <w:numPr>
          <w:ilvl w:val="0"/>
          <w:numId w:val="2"/>
        </w:numPr>
        <w:rPr>
          <w:rFonts w:ascii="Arial" w:hAnsi="Arial" w:cs="Arial"/>
          <w:sz w:val="24"/>
          <w:szCs w:val="24"/>
          <w:lang w:val="en-US"/>
        </w:rPr>
      </w:pPr>
      <w:r w:rsidRPr="00BD26FA">
        <w:rPr>
          <w:rFonts w:ascii="Arial" w:hAnsi="Arial" w:cs="Arial"/>
          <w:sz w:val="24"/>
          <w:szCs w:val="24"/>
          <w:lang w:val="en-US"/>
        </w:rPr>
        <w:t>Restaurants, public houses, cafes and food takeaways</w:t>
      </w:r>
    </w:p>
    <w:p w14:paraId="056BAA41" w14:textId="77777777" w:rsidR="00406142" w:rsidRPr="00BD26FA" w:rsidRDefault="00406142" w:rsidP="00406142">
      <w:pPr>
        <w:pStyle w:val="ListParagraph"/>
        <w:numPr>
          <w:ilvl w:val="0"/>
          <w:numId w:val="2"/>
        </w:numPr>
        <w:rPr>
          <w:rFonts w:ascii="Arial" w:hAnsi="Arial" w:cs="Arial"/>
          <w:sz w:val="24"/>
          <w:szCs w:val="24"/>
          <w:lang w:val="en-US"/>
        </w:rPr>
      </w:pPr>
      <w:r w:rsidRPr="00BD26FA">
        <w:rPr>
          <w:rFonts w:ascii="Arial" w:hAnsi="Arial" w:cs="Arial"/>
          <w:sz w:val="24"/>
          <w:szCs w:val="24"/>
          <w:lang w:val="en-US"/>
        </w:rPr>
        <w:t>Both tenants and building owners can apply.</w:t>
      </w:r>
    </w:p>
    <w:p w14:paraId="510BBAC9" w14:textId="77777777" w:rsidR="00A31B62" w:rsidRDefault="00A31B62" w:rsidP="00406142">
      <w:pPr>
        <w:rPr>
          <w:rFonts w:ascii="Arial" w:hAnsi="Arial" w:cs="Arial"/>
          <w:sz w:val="24"/>
          <w:szCs w:val="24"/>
          <w:lang w:val="en-US"/>
        </w:rPr>
      </w:pPr>
      <w:r w:rsidRPr="00A31B62">
        <w:rPr>
          <w:rFonts w:ascii="Arial" w:hAnsi="Arial" w:cs="Arial"/>
          <w:sz w:val="24"/>
          <w:szCs w:val="24"/>
          <w:lang w:val="en-US"/>
        </w:rPr>
        <w:t xml:space="preserve">Multiple businesses with the same owner are not eligible for support at more than one address. However, multiple premises owned by the same landlord are eligible, if more than one active tenant business applies for support. </w:t>
      </w:r>
    </w:p>
    <w:p w14:paraId="0E6F3304" w14:textId="0C5FC4C0" w:rsidR="00406142" w:rsidRPr="00BD26FA" w:rsidRDefault="00406142" w:rsidP="00406142">
      <w:pPr>
        <w:rPr>
          <w:rFonts w:ascii="Arial" w:hAnsi="Arial" w:cs="Arial"/>
          <w:sz w:val="24"/>
          <w:szCs w:val="24"/>
          <w:lang w:val="en-US"/>
        </w:rPr>
      </w:pPr>
      <w:r w:rsidRPr="00406142">
        <w:rPr>
          <w:rFonts w:ascii="Arial" w:hAnsi="Arial" w:cs="Arial"/>
          <w:sz w:val="24"/>
          <w:szCs w:val="24"/>
          <w:lang w:val="en-US"/>
        </w:rPr>
        <w:t xml:space="preserve">If you are unsure whether your business will qualify for a grant, you should contact the scheme administrator at </w:t>
      </w:r>
      <w:hyperlink r:id="rId13" w:history="1">
        <w:r w:rsidRPr="00406142">
          <w:rPr>
            <w:rStyle w:val="Hyperlink"/>
            <w:rFonts w:ascii="Arial" w:hAnsi="Arial" w:cs="Arial"/>
            <w:sz w:val="24"/>
            <w:szCs w:val="24"/>
            <w:lang w:val="en-US"/>
          </w:rPr>
          <w:t>tendring4growth@tendringdc.gov.uk</w:t>
        </w:r>
      </w:hyperlink>
      <w:r w:rsidRPr="00406142">
        <w:rPr>
          <w:rFonts w:ascii="Arial" w:hAnsi="Arial" w:cs="Arial"/>
          <w:sz w:val="24"/>
          <w:szCs w:val="24"/>
          <w:lang w:val="en-US"/>
        </w:rPr>
        <w:t xml:space="preserve"> </w:t>
      </w:r>
    </w:p>
    <w:p w14:paraId="1E5BA8E4" w14:textId="77777777" w:rsidR="00406142" w:rsidRPr="00BD26FA" w:rsidRDefault="00406142" w:rsidP="00406142">
      <w:pPr>
        <w:rPr>
          <w:rFonts w:ascii="Arial" w:hAnsi="Arial" w:cs="Arial"/>
          <w:sz w:val="24"/>
          <w:szCs w:val="24"/>
          <w:lang w:val="en-US"/>
        </w:rPr>
      </w:pPr>
    </w:p>
    <w:p w14:paraId="2BBD9747" w14:textId="77777777" w:rsidR="00406142" w:rsidRPr="00BD26FA" w:rsidRDefault="00406142" w:rsidP="00406142">
      <w:pPr>
        <w:rPr>
          <w:rFonts w:ascii="Arial" w:hAnsi="Arial" w:cs="Arial"/>
          <w:b/>
          <w:bCs/>
          <w:sz w:val="24"/>
          <w:szCs w:val="24"/>
          <w:lang w:val="en-US"/>
        </w:rPr>
      </w:pPr>
      <w:r w:rsidRPr="00BD26FA">
        <w:rPr>
          <w:rFonts w:ascii="Arial" w:hAnsi="Arial" w:cs="Arial"/>
          <w:b/>
          <w:bCs/>
          <w:sz w:val="24"/>
          <w:szCs w:val="24"/>
          <w:lang w:val="en-US"/>
        </w:rPr>
        <w:t>AVAILABLE FUNDING</w:t>
      </w:r>
    </w:p>
    <w:p w14:paraId="6716A198" w14:textId="45587244" w:rsidR="00406142" w:rsidRPr="00BD26FA" w:rsidRDefault="00406142" w:rsidP="00406142">
      <w:pPr>
        <w:rPr>
          <w:rFonts w:ascii="Arial" w:hAnsi="Arial" w:cs="Arial"/>
          <w:sz w:val="24"/>
          <w:szCs w:val="24"/>
          <w:lang w:val="en-US"/>
        </w:rPr>
      </w:pPr>
      <w:r w:rsidRPr="00BD26FA">
        <w:rPr>
          <w:rFonts w:ascii="Arial" w:hAnsi="Arial" w:cs="Arial"/>
          <w:sz w:val="24"/>
          <w:szCs w:val="24"/>
          <w:lang w:val="en-US"/>
        </w:rPr>
        <w:t>The scheme w</w:t>
      </w:r>
      <w:r w:rsidRPr="00B77BC5">
        <w:rPr>
          <w:rFonts w:ascii="Arial" w:hAnsi="Arial" w:cs="Arial"/>
          <w:sz w:val="24"/>
          <w:szCs w:val="24"/>
          <w:lang w:val="en-US"/>
        </w:rPr>
        <w:t>ill provide funding up to a limit of £</w:t>
      </w:r>
      <w:r w:rsidR="00163040">
        <w:rPr>
          <w:rFonts w:ascii="Arial" w:hAnsi="Arial" w:cs="Arial"/>
          <w:sz w:val="24"/>
          <w:szCs w:val="24"/>
          <w:lang w:val="en-US"/>
        </w:rPr>
        <w:t>20</w:t>
      </w:r>
      <w:r w:rsidRPr="00B77BC5">
        <w:rPr>
          <w:rFonts w:ascii="Arial" w:hAnsi="Arial" w:cs="Arial"/>
          <w:sz w:val="24"/>
          <w:szCs w:val="24"/>
          <w:lang w:val="en-US"/>
        </w:rPr>
        <w:t xml:space="preserve">,000 </w:t>
      </w:r>
      <w:r w:rsidR="00853AF4" w:rsidRPr="00B77BC5">
        <w:rPr>
          <w:rFonts w:ascii="Arial" w:hAnsi="Arial" w:cs="Arial"/>
          <w:sz w:val="24"/>
          <w:szCs w:val="24"/>
          <w:lang w:val="en-US"/>
        </w:rPr>
        <w:t>and there is no requirement to</w:t>
      </w:r>
      <w:r w:rsidRPr="00B77BC5">
        <w:rPr>
          <w:rFonts w:ascii="Arial" w:hAnsi="Arial" w:cs="Arial"/>
          <w:sz w:val="24"/>
          <w:szCs w:val="24"/>
          <w:lang w:val="en-US"/>
        </w:rPr>
        <w:t xml:space="preserve"> match </w:t>
      </w:r>
      <w:proofErr w:type="gramStart"/>
      <w:r w:rsidR="00853AF4" w:rsidRPr="00B77BC5">
        <w:rPr>
          <w:rFonts w:ascii="Arial" w:hAnsi="Arial" w:cs="Arial"/>
          <w:sz w:val="24"/>
          <w:szCs w:val="24"/>
          <w:lang w:val="en-US"/>
        </w:rPr>
        <w:t>fund</w:t>
      </w:r>
      <w:proofErr w:type="gramEnd"/>
      <w:r w:rsidR="00E268DA">
        <w:rPr>
          <w:rFonts w:ascii="Arial" w:hAnsi="Arial" w:cs="Arial"/>
          <w:sz w:val="24"/>
          <w:szCs w:val="24"/>
          <w:lang w:val="en-US"/>
        </w:rPr>
        <w:t xml:space="preserve">, work must be capital works not revenue works. </w:t>
      </w:r>
    </w:p>
    <w:p w14:paraId="067F2C01" w14:textId="77777777" w:rsidR="00406142" w:rsidRPr="00BD26FA" w:rsidRDefault="00406142" w:rsidP="00406142">
      <w:pPr>
        <w:rPr>
          <w:rFonts w:ascii="Arial" w:hAnsi="Arial" w:cs="Arial"/>
          <w:sz w:val="24"/>
          <w:szCs w:val="24"/>
          <w:lang w:val="en-US"/>
        </w:rPr>
      </w:pPr>
      <w:r w:rsidRPr="00BD26FA">
        <w:rPr>
          <w:rFonts w:ascii="Arial" w:hAnsi="Arial" w:cs="Arial"/>
          <w:sz w:val="24"/>
          <w:szCs w:val="24"/>
          <w:lang w:val="en-US"/>
        </w:rPr>
        <w:t>Grants are discretionary and subject to availability of funds. The inclusion of a building within the eligible area does not give any automatic entitlement to a grant. The scheme will not support works which have already been undertaken or any works which are started prior to a formal offer of grant funding being made.</w:t>
      </w:r>
    </w:p>
    <w:p w14:paraId="3C457550" w14:textId="2D2B91B1" w:rsidR="00406142" w:rsidRPr="00BD26FA" w:rsidRDefault="005A4598" w:rsidP="00406142">
      <w:pPr>
        <w:rPr>
          <w:rFonts w:ascii="Arial" w:hAnsi="Arial" w:cs="Arial"/>
          <w:b/>
          <w:bCs/>
          <w:sz w:val="24"/>
          <w:szCs w:val="24"/>
          <w:lang w:val="en-US"/>
        </w:rPr>
      </w:pPr>
      <w:r w:rsidRPr="005A4598">
        <w:rPr>
          <w:rFonts w:ascii="Arial" w:hAnsi="Arial" w:cs="Arial"/>
          <w:sz w:val="24"/>
          <w:szCs w:val="24"/>
          <w:lang w:val="en-US"/>
        </w:rPr>
        <w:t>There are a limited number of grants available, and grants will be considered until the funding has run out.</w:t>
      </w:r>
    </w:p>
    <w:p w14:paraId="189EED17" w14:textId="77777777" w:rsidR="00D8027E" w:rsidRDefault="00D8027E" w:rsidP="00406142">
      <w:pPr>
        <w:rPr>
          <w:rFonts w:ascii="Arial" w:hAnsi="Arial" w:cs="Arial"/>
          <w:b/>
          <w:bCs/>
          <w:sz w:val="24"/>
          <w:szCs w:val="24"/>
          <w:lang w:val="en-US"/>
        </w:rPr>
      </w:pPr>
    </w:p>
    <w:p w14:paraId="0841E653" w14:textId="1BF3873A" w:rsidR="00406142" w:rsidRPr="00BD26FA" w:rsidRDefault="00BD26FA" w:rsidP="00406142">
      <w:pPr>
        <w:rPr>
          <w:rFonts w:ascii="Arial" w:hAnsi="Arial" w:cs="Arial"/>
          <w:b/>
          <w:bCs/>
          <w:sz w:val="24"/>
          <w:szCs w:val="24"/>
          <w:lang w:val="en-US"/>
        </w:rPr>
      </w:pPr>
      <w:r w:rsidRPr="00BD26FA">
        <w:rPr>
          <w:rFonts w:ascii="Arial" w:hAnsi="Arial" w:cs="Arial"/>
          <w:b/>
          <w:bCs/>
          <w:sz w:val="24"/>
          <w:szCs w:val="24"/>
          <w:lang w:val="en-US"/>
        </w:rPr>
        <w:t xml:space="preserve">WHAT WILL THE SCHEME FUND </w:t>
      </w:r>
    </w:p>
    <w:p w14:paraId="231B25EC" w14:textId="1075702E" w:rsidR="00BD26FA" w:rsidRPr="00655742" w:rsidRDefault="00BD26FA" w:rsidP="00406142">
      <w:pPr>
        <w:rPr>
          <w:rFonts w:ascii="Arial" w:hAnsi="Arial" w:cs="Arial"/>
          <w:color w:val="ED0000"/>
          <w:sz w:val="24"/>
          <w:szCs w:val="24"/>
          <w:lang w:val="en-US"/>
        </w:rPr>
      </w:pPr>
      <w:r w:rsidRPr="00BD26FA">
        <w:rPr>
          <w:rFonts w:ascii="Arial" w:hAnsi="Arial" w:cs="Arial"/>
          <w:sz w:val="24"/>
          <w:szCs w:val="24"/>
          <w:lang w:val="en-US"/>
        </w:rPr>
        <w:t>Works must be an improvement to the property and not just a repair</w:t>
      </w:r>
      <w:r>
        <w:rPr>
          <w:rFonts w:ascii="Arial" w:hAnsi="Arial" w:cs="Arial"/>
          <w:sz w:val="24"/>
          <w:szCs w:val="24"/>
          <w:lang w:val="en-US"/>
        </w:rPr>
        <w:t>, works must also be in keeping within the surrounding area</w:t>
      </w:r>
      <w:r w:rsidR="00951317">
        <w:rPr>
          <w:rFonts w:ascii="Arial" w:hAnsi="Arial" w:cs="Arial"/>
          <w:sz w:val="24"/>
          <w:szCs w:val="24"/>
          <w:lang w:val="en-US"/>
        </w:rPr>
        <w:t xml:space="preserve"> using neutral </w:t>
      </w:r>
      <w:proofErr w:type="spellStart"/>
      <w:r w:rsidR="00951317">
        <w:rPr>
          <w:rFonts w:ascii="Arial" w:hAnsi="Arial" w:cs="Arial"/>
          <w:sz w:val="24"/>
          <w:szCs w:val="24"/>
          <w:lang w:val="en-US"/>
        </w:rPr>
        <w:t>colours</w:t>
      </w:r>
      <w:proofErr w:type="spellEnd"/>
      <w:r w:rsidR="00951317">
        <w:rPr>
          <w:rFonts w:ascii="Arial" w:hAnsi="Arial" w:cs="Arial"/>
          <w:sz w:val="24"/>
          <w:szCs w:val="24"/>
          <w:lang w:val="en-US"/>
        </w:rPr>
        <w:t>, all planning permission must be obtained by the person/business applying for the grant</w:t>
      </w:r>
      <w:r w:rsidR="006B5E10">
        <w:rPr>
          <w:rFonts w:ascii="Arial" w:hAnsi="Arial" w:cs="Arial"/>
          <w:sz w:val="24"/>
          <w:szCs w:val="24"/>
          <w:lang w:val="en-US"/>
        </w:rPr>
        <w:t>.</w:t>
      </w:r>
      <w:r w:rsidR="005A4598">
        <w:rPr>
          <w:rFonts w:ascii="Arial" w:hAnsi="Arial" w:cs="Arial"/>
          <w:sz w:val="24"/>
          <w:szCs w:val="24"/>
          <w:lang w:val="en-US"/>
        </w:rPr>
        <w:t xml:space="preserve"> </w:t>
      </w:r>
      <w:r w:rsidR="008A4FCB">
        <w:rPr>
          <w:rFonts w:ascii="Arial" w:hAnsi="Arial" w:cs="Arial"/>
          <w:sz w:val="24"/>
          <w:szCs w:val="24"/>
          <w:lang w:val="en-US"/>
        </w:rPr>
        <w:t xml:space="preserve">If you receive a grant offer letter, </w:t>
      </w:r>
      <w:r w:rsidR="005A4598">
        <w:rPr>
          <w:rFonts w:ascii="Arial" w:hAnsi="Arial" w:cs="Arial"/>
          <w:sz w:val="24"/>
          <w:szCs w:val="24"/>
          <w:lang w:val="en-US"/>
        </w:rPr>
        <w:t xml:space="preserve">no grant funding will be paid until proof of planning has </w:t>
      </w:r>
      <w:r w:rsidR="005A4598">
        <w:rPr>
          <w:rFonts w:ascii="Arial" w:hAnsi="Arial" w:cs="Arial"/>
          <w:sz w:val="24"/>
          <w:szCs w:val="24"/>
          <w:lang w:val="en-US"/>
        </w:rPr>
        <w:lastRenderedPageBreak/>
        <w:t>been received by the Economic Growth Team</w:t>
      </w:r>
      <w:r w:rsidR="00951317">
        <w:rPr>
          <w:rFonts w:ascii="Arial" w:hAnsi="Arial" w:cs="Arial"/>
          <w:sz w:val="24"/>
          <w:szCs w:val="24"/>
          <w:lang w:val="en-US"/>
        </w:rPr>
        <w:t>.</w:t>
      </w:r>
      <w:r w:rsidR="00A52AC9">
        <w:rPr>
          <w:rFonts w:ascii="Arial" w:hAnsi="Arial" w:cs="Arial"/>
          <w:sz w:val="24"/>
          <w:szCs w:val="24"/>
          <w:lang w:val="en-US"/>
        </w:rPr>
        <w:t xml:space="preserve"> </w:t>
      </w:r>
      <w:bookmarkStart w:id="1" w:name="_Hlk167353886"/>
      <w:r w:rsidR="00A52AC9">
        <w:rPr>
          <w:rFonts w:ascii="Arial" w:hAnsi="Arial" w:cs="Arial"/>
          <w:sz w:val="24"/>
          <w:szCs w:val="24"/>
          <w:lang w:val="en-US"/>
        </w:rPr>
        <w:t xml:space="preserve">The planning portal can be found </w:t>
      </w:r>
      <w:hyperlink r:id="rId14" w:history="1">
        <w:r w:rsidR="00BB6E64" w:rsidRPr="00BB6E64">
          <w:rPr>
            <w:rStyle w:val="Hyperlink"/>
            <w:rFonts w:ascii="Arial" w:hAnsi="Arial" w:cs="Arial"/>
            <w:sz w:val="24"/>
            <w:szCs w:val="24"/>
          </w:rPr>
          <w:t>Introduction - The decision-making process - Planning Portal</w:t>
        </w:r>
      </w:hyperlink>
      <w:r w:rsidR="00A52AC9" w:rsidRPr="00655742">
        <w:rPr>
          <w:rFonts w:ascii="Arial" w:hAnsi="Arial" w:cs="Arial"/>
          <w:color w:val="ED0000"/>
          <w:sz w:val="24"/>
          <w:szCs w:val="24"/>
          <w:lang w:val="en-US"/>
        </w:rPr>
        <w:t xml:space="preserve">. </w:t>
      </w:r>
      <w:bookmarkEnd w:id="1"/>
    </w:p>
    <w:p w14:paraId="7236EDAE" w14:textId="3C5B6817" w:rsidR="00FA4559" w:rsidRDefault="00FA4559" w:rsidP="00FA4559">
      <w:pPr>
        <w:rPr>
          <w:rFonts w:ascii="Arial" w:hAnsi="Arial" w:cs="Arial"/>
          <w:sz w:val="24"/>
          <w:szCs w:val="24"/>
        </w:rPr>
      </w:pPr>
      <w:r w:rsidRPr="00FA4559">
        <w:rPr>
          <w:rFonts w:ascii="Arial" w:hAnsi="Arial" w:cs="Arial"/>
          <w:sz w:val="24"/>
          <w:szCs w:val="24"/>
          <w:lang w:val="en-US"/>
        </w:rPr>
        <w:t>For more information on what</w:t>
      </w:r>
      <w:r>
        <w:rPr>
          <w:rFonts w:ascii="Arial" w:hAnsi="Arial" w:cs="Arial"/>
          <w:sz w:val="24"/>
          <w:szCs w:val="24"/>
          <w:lang w:val="en-US"/>
        </w:rPr>
        <w:t xml:space="preserve"> </w:t>
      </w:r>
      <w:r w:rsidRPr="00FA4559">
        <w:rPr>
          <w:rFonts w:ascii="Arial" w:hAnsi="Arial" w:cs="Arial"/>
          <w:sz w:val="24"/>
          <w:szCs w:val="24"/>
          <w:lang w:val="en-US"/>
        </w:rPr>
        <w:t>information you may need to submit</w:t>
      </w:r>
      <w:r>
        <w:rPr>
          <w:rFonts w:ascii="Arial" w:hAnsi="Arial" w:cs="Arial"/>
          <w:sz w:val="24"/>
          <w:szCs w:val="24"/>
          <w:lang w:val="en-US"/>
        </w:rPr>
        <w:t xml:space="preserve"> </w:t>
      </w:r>
      <w:r w:rsidRPr="00FA4559">
        <w:rPr>
          <w:rFonts w:ascii="Arial" w:hAnsi="Arial" w:cs="Arial"/>
          <w:sz w:val="24"/>
          <w:szCs w:val="24"/>
          <w:lang w:val="en-US"/>
        </w:rPr>
        <w:t>as part of your application, you can</w:t>
      </w:r>
      <w:r>
        <w:rPr>
          <w:rFonts w:ascii="Arial" w:hAnsi="Arial" w:cs="Arial"/>
          <w:sz w:val="24"/>
          <w:szCs w:val="24"/>
          <w:lang w:val="en-US"/>
        </w:rPr>
        <w:t xml:space="preserve"> </w:t>
      </w:r>
      <w:r w:rsidRPr="00FA4559">
        <w:rPr>
          <w:rFonts w:ascii="Arial" w:hAnsi="Arial" w:cs="Arial"/>
          <w:sz w:val="24"/>
          <w:szCs w:val="24"/>
          <w:lang w:val="en-US"/>
        </w:rPr>
        <w:t>refer to the</w:t>
      </w:r>
      <w:r w:rsidRPr="00FA4559">
        <w:rPr>
          <w:rFonts w:ascii="Arial" w:hAnsi="Arial" w:cs="Arial"/>
          <w:sz w:val="24"/>
          <w:szCs w:val="24"/>
        </w:rPr>
        <w:t xml:space="preserve"> </w:t>
      </w:r>
      <w:hyperlink r:id="rId15" w:history="1">
        <w:r w:rsidRPr="00FA4559">
          <w:rPr>
            <w:rStyle w:val="Hyperlink"/>
            <w:rFonts w:ascii="Arial" w:hAnsi="Arial" w:cs="Arial"/>
            <w:sz w:val="24"/>
            <w:szCs w:val="24"/>
          </w:rPr>
          <w:t>Local Validation List (tendringdc.gov.uk)</w:t>
        </w:r>
      </w:hyperlink>
    </w:p>
    <w:p w14:paraId="036EC231" w14:textId="77777777" w:rsidR="00FA4559" w:rsidRDefault="00FA4559" w:rsidP="00FA4559">
      <w:pPr>
        <w:rPr>
          <w:rFonts w:ascii="Arial" w:hAnsi="Arial" w:cs="Arial"/>
          <w:sz w:val="24"/>
          <w:szCs w:val="24"/>
        </w:rPr>
      </w:pPr>
      <w:r w:rsidRPr="00FA4559">
        <w:rPr>
          <w:rFonts w:ascii="Arial" w:hAnsi="Arial" w:cs="Arial"/>
          <w:sz w:val="24"/>
          <w:szCs w:val="24"/>
        </w:rPr>
        <w:t xml:space="preserve">You can also seek pre-application advice from Tendring Planning team </w:t>
      </w:r>
      <w:hyperlink r:id="rId16" w:history="1">
        <w:r w:rsidRPr="00FA4559">
          <w:rPr>
            <w:rStyle w:val="Hyperlink"/>
            <w:rFonts w:ascii="Arial" w:hAnsi="Arial" w:cs="Arial"/>
            <w:sz w:val="24"/>
            <w:szCs w:val="24"/>
          </w:rPr>
          <w:t>Pre-Application Advice (tendringdc.gov.uk)</w:t>
        </w:r>
      </w:hyperlink>
      <w:r w:rsidRPr="00FA4559">
        <w:rPr>
          <w:rFonts w:ascii="Arial" w:hAnsi="Arial" w:cs="Arial"/>
          <w:sz w:val="24"/>
          <w:szCs w:val="24"/>
        </w:rPr>
        <w:t xml:space="preserve"> to help preparing your submission</w:t>
      </w:r>
      <w:r>
        <w:rPr>
          <w:rFonts w:ascii="Arial" w:hAnsi="Arial" w:cs="Arial"/>
          <w:sz w:val="24"/>
          <w:szCs w:val="24"/>
        </w:rPr>
        <w:t xml:space="preserve">. </w:t>
      </w:r>
    </w:p>
    <w:p w14:paraId="548F3FEB" w14:textId="6A6555B5" w:rsidR="00FA4559" w:rsidRPr="00FA4559" w:rsidRDefault="00FA4559" w:rsidP="00FA4559">
      <w:pPr>
        <w:rPr>
          <w:rFonts w:ascii="Arial" w:hAnsi="Arial" w:cs="Arial"/>
          <w:sz w:val="24"/>
          <w:szCs w:val="24"/>
        </w:rPr>
      </w:pPr>
      <w:r w:rsidRPr="00FA4559">
        <w:rPr>
          <w:rFonts w:ascii="Arial" w:hAnsi="Arial" w:cs="Arial"/>
          <w:sz w:val="24"/>
          <w:szCs w:val="24"/>
        </w:rPr>
        <w:t>You can expect to wait a period of</w:t>
      </w:r>
      <w:r>
        <w:rPr>
          <w:rFonts w:ascii="Arial" w:hAnsi="Arial" w:cs="Arial"/>
          <w:sz w:val="24"/>
          <w:szCs w:val="24"/>
        </w:rPr>
        <w:t xml:space="preserve"> </w:t>
      </w:r>
      <w:r w:rsidRPr="00FA4559">
        <w:rPr>
          <w:rFonts w:ascii="Arial" w:hAnsi="Arial" w:cs="Arial"/>
          <w:sz w:val="24"/>
          <w:szCs w:val="24"/>
        </w:rPr>
        <w:t>around 8 weeks between</w:t>
      </w:r>
      <w:r>
        <w:rPr>
          <w:rFonts w:ascii="Arial" w:hAnsi="Arial" w:cs="Arial"/>
          <w:sz w:val="24"/>
          <w:szCs w:val="24"/>
        </w:rPr>
        <w:t xml:space="preserve"> </w:t>
      </w:r>
      <w:r w:rsidRPr="00FA4559">
        <w:rPr>
          <w:rFonts w:ascii="Arial" w:hAnsi="Arial" w:cs="Arial"/>
          <w:sz w:val="24"/>
          <w:szCs w:val="24"/>
        </w:rPr>
        <w:t xml:space="preserve">validation of your </w:t>
      </w:r>
      <w:r w:rsidR="005A4598">
        <w:rPr>
          <w:rFonts w:ascii="Arial" w:hAnsi="Arial" w:cs="Arial"/>
          <w:sz w:val="24"/>
          <w:szCs w:val="24"/>
        </w:rPr>
        <w:t xml:space="preserve">planning </w:t>
      </w:r>
      <w:r w:rsidRPr="00FA4559">
        <w:rPr>
          <w:rFonts w:ascii="Arial" w:hAnsi="Arial" w:cs="Arial"/>
          <w:sz w:val="24"/>
          <w:szCs w:val="24"/>
        </w:rPr>
        <w:t>application</w:t>
      </w:r>
      <w:r w:rsidR="005A4598">
        <w:rPr>
          <w:rFonts w:ascii="Arial" w:hAnsi="Arial" w:cs="Arial"/>
          <w:sz w:val="24"/>
          <w:szCs w:val="24"/>
        </w:rPr>
        <w:t xml:space="preserve">. </w:t>
      </w:r>
      <w:r>
        <w:rPr>
          <w:rFonts w:ascii="Arial" w:hAnsi="Arial" w:cs="Arial"/>
          <w:sz w:val="24"/>
          <w:szCs w:val="24"/>
        </w:rPr>
        <w:t xml:space="preserve"> </w:t>
      </w:r>
    </w:p>
    <w:p w14:paraId="64359B01" w14:textId="77777777" w:rsidR="00B94EC4" w:rsidRDefault="00B94EC4" w:rsidP="00406142">
      <w:pPr>
        <w:rPr>
          <w:rFonts w:ascii="Arial" w:hAnsi="Arial" w:cs="Arial"/>
          <w:sz w:val="24"/>
          <w:szCs w:val="24"/>
          <w:lang w:val="en-US"/>
        </w:rPr>
      </w:pPr>
      <w:r>
        <w:rPr>
          <w:rFonts w:ascii="Arial" w:hAnsi="Arial" w:cs="Arial"/>
          <w:sz w:val="24"/>
          <w:szCs w:val="24"/>
          <w:lang w:val="en-US"/>
        </w:rPr>
        <w:t xml:space="preserve">When applying for the grant all </w:t>
      </w:r>
      <w:proofErr w:type="spellStart"/>
      <w:r>
        <w:rPr>
          <w:rFonts w:ascii="Arial" w:hAnsi="Arial" w:cs="Arial"/>
          <w:sz w:val="24"/>
          <w:szCs w:val="24"/>
          <w:lang w:val="en-US"/>
        </w:rPr>
        <w:t>colours</w:t>
      </w:r>
      <w:proofErr w:type="spellEnd"/>
      <w:r>
        <w:rPr>
          <w:rFonts w:ascii="Arial" w:hAnsi="Arial" w:cs="Arial"/>
          <w:sz w:val="24"/>
          <w:szCs w:val="24"/>
          <w:lang w:val="en-US"/>
        </w:rPr>
        <w:t xml:space="preserve"> of paint signs etc. that you are planning to use must be given, so it can be checked it is in keeping the with surrounding area. </w:t>
      </w:r>
    </w:p>
    <w:p w14:paraId="54556462" w14:textId="46C45B0A" w:rsidR="00B94EC4" w:rsidRDefault="00B94EC4" w:rsidP="00406142">
      <w:pPr>
        <w:rPr>
          <w:rFonts w:ascii="Arial" w:hAnsi="Arial" w:cs="Arial"/>
          <w:sz w:val="24"/>
          <w:szCs w:val="24"/>
          <w:lang w:val="en-US"/>
        </w:rPr>
      </w:pPr>
      <w:r>
        <w:rPr>
          <w:rFonts w:ascii="Arial" w:hAnsi="Arial" w:cs="Arial"/>
          <w:sz w:val="24"/>
          <w:szCs w:val="24"/>
          <w:lang w:val="en-US"/>
        </w:rPr>
        <w:t xml:space="preserve">If the shop is within a conservation area, please read the </w:t>
      </w:r>
      <w:r w:rsidRPr="00B94EC4">
        <w:rPr>
          <w:rFonts w:ascii="Arial" w:hAnsi="Arial" w:cs="Arial"/>
          <w:sz w:val="24"/>
          <w:szCs w:val="24"/>
          <w:lang w:val="en-US"/>
        </w:rPr>
        <w:t>Conservation Areas</w:t>
      </w:r>
      <w:r>
        <w:rPr>
          <w:rFonts w:ascii="Arial" w:hAnsi="Arial" w:cs="Arial"/>
          <w:sz w:val="24"/>
          <w:szCs w:val="24"/>
          <w:lang w:val="en-US"/>
        </w:rPr>
        <w:t xml:space="preserve"> Leaflet, which can be found</w:t>
      </w:r>
      <w:r w:rsidR="00996349">
        <w:rPr>
          <w:rFonts w:ascii="Arial" w:hAnsi="Arial" w:cs="Arial"/>
          <w:sz w:val="24"/>
          <w:szCs w:val="24"/>
          <w:lang w:val="en-US"/>
        </w:rPr>
        <w:t xml:space="preserve"> </w:t>
      </w:r>
      <w:r w:rsidR="00996349" w:rsidRPr="009F0E09">
        <w:rPr>
          <w:rFonts w:ascii="Arial" w:hAnsi="Arial" w:cs="Arial"/>
          <w:sz w:val="24"/>
          <w:szCs w:val="24"/>
          <w:lang w:val="en-US"/>
        </w:rPr>
        <w:t>at</w:t>
      </w:r>
      <w:r>
        <w:rPr>
          <w:rFonts w:ascii="Arial" w:hAnsi="Arial" w:cs="Arial"/>
          <w:sz w:val="24"/>
          <w:szCs w:val="24"/>
          <w:lang w:val="en-US"/>
        </w:rPr>
        <w:t xml:space="preserve"> </w:t>
      </w:r>
      <w:hyperlink r:id="rId17" w:history="1">
        <w:r w:rsidR="00F37A0C" w:rsidRPr="00F37A0C">
          <w:rPr>
            <w:rStyle w:val="Hyperlink"/>
            <w:rFonts w:ascii="Arial" w:hAnsi="Arial" w:cs="Arial"/>
            <w:sz w:val="24"/>
            <w:szCs w:val="24"/>
          </w:rPr>
          <w:t>Conservation Areas (tendringdc.gov.uk)</w:t>
        </w:r>
      </w:hyperlink>
      <w:r>
        <w:rPr>
          <w:rFonts w:ascii="Arial" w:hAnsi="Arial" w:cs="Arial"/>
          <w:color w:val="FF0000"/>
          <w:sz w:val="24"/>
          <w:szCs w:val="24"/>
          <w:lang w:val="en-US"/>
        </w:rPr>
        <w:t xml:space="preserve"> </w:t>
      </w:r>
      <w:r w:rsidRPr="00B94EC4">
        <w:rPr>
          <w:rFonts w:ascii="Arial" w:hAnsi="Arial" w:cs="Arial"/>
          <w:sz w:val="24"/>
          <w:szCs w:val="24"/>
          <w:lang w:val="en-US"/>
        </w:rPr>
        <w:t xml:space="preserve">and make sure all the appropriate permissions have been granted. </w:t>
      </w:r>
      <w:r w:rsidR="00750791">
        <w:rPr>
          <w:rFonts w:ascii="Arial" w:hAnsi="Arial" w:cs="Arial"/>
          <w:sz w:val="24"/>
          <w:szCs w:val="24"/>
          <w:lang w:val="en-US"/>
        </w:rPr>
        <w:t>If you are applying for a grant in Frinton the Shop Front Design Guide must be kept to, which can be found</w:t>
      </w:r>
      <w:r w:rsidR="00F37A0C">
        <w:rPr>
          <w:rFonts w:ascii="Arial" w:hAnsi="Arial" w:cs="Arial"/>
          <w:color w:val="FF0000"/>
          <w:sz w:val="24"/>
          <w:szCs w:val="24"/>
          <w:lang w:val="en-US"/>
        </w:rPr>
        <w:t xml:space="preserve"> </w:t>
      </w:r>
      <w:hyperlink r:id="rId18" w:history="1">
        <w:r w:rsidR="00F37A0C" w:rsidRPr="00F37A0C">
          <w:rPr>
            <w:rStyle w:val="Hyperlink"/>
            <w:rFonts w:ascii="Arial" w:hAnsi="Arial" w:cs="Arial"/>
            <w:sz w:val="24"/>
            <w:szCs w:val="24"/>
          </w:rPr>
          <w:t>untitled (tendringdc.gov.uk)</w:t>
        </w:r>
      </w:hyperlink>
      <w:r w:rsidR="00750791">
        <w:rPr>
          <w:rFonts w:ascii="Arial" w:hAnsi="Arial" w:cs="Arial"/>
          <w:sz w:val="24"/>
          <w:szCs w:val="24"/>
          <w:lang w:val="en-US"/>
        </w:rPr>
        <w:t>.</w:t>
      </w:r>
      <w:r w:rsidR="00F37A0C">
        <w:rPr>
          <w:rFonts w:ascii="Arial" w:hAnsi="Arial" w:cs="Arial"/>
          <w:sz w:val="24"/>
          <w:szCs w:val="24"/>
          <w:lang w:val="en-US"/>
        </w:rPr>
        <w:t xml:space="preserve"> </w:t>
      </w:r>
      <w:r w:rsidR="00750791">
        <w:rPr>
          <w:rFonts w:ascii="Arial" w:hAnsi="Arial" w:cs="Arial"/>
          <w:sz w:val="24"/>
          <w:szCs w:val="24"/>
          <w:lang w:val="en-US"/>
        </w:rPr>
        <w:t xml:space="preserve"> </w:t>
      </w:r>
    </w:p>
    <w:p w14:paraId="618756E9" w14:textId="77777777" w:rsidR="00A31B62" w:rsidRDefault="00A31B62" w:rsidP="00406142">
      <w:pPr>
        <w:rPr>
          <w:rFonts w:ascii="Arial" w:hAnsi="Arial" w:cs="Arial"/>
          <w:sz w:val="24"/>
          <w:szCs w:val="24"/>
          <w:lang w:val="en-US"/>
        </w:rPr>
      </w:pPr>
    </w:p>
    <w:p w14:paraId="37481701" w14:textId="77777777" w:rsidR="00A31B62" w:rsidRPr="00A31B62" w:rsidRDefault="00A31B62" w:rsidP="00A31B62">
      <w:pPr>
        <w:rPr>
          <w:rFonts w:ascii="Arial" w:hAnsi="Arial" w:cs="Arial"/>
          <w:bCs/>
          <w:sz w:val="24"/>
          <w:szCs w:val="24"/>
        </w:rPr>
      </w:pPr>
      <w:r w:rsidRPr="00A31B62">
        <w:rPr>
          <w:rFonts w:ascii="Arial" w:hAnsi="Arial" w:cs="Arial"/>
          <w:b/>
          <w:bCs/>
          <w:sz w:val="24"/>
          <w:szCs w:val="24"/>
        </w:rPr>
        <w:t>Help with the planning process</w:t>
      </w:r>
    </w:p>
    <w:p w14:paraId="02E0FA94" w14:textId="045B1DB9" w:rsidR="00F942E3" w:rsidRDefault="00672CC9" w:rsidP="00A31B62">
      <w:pPr>
        <w:rPr>
          <w:rFonts w:ascii="Arial" w:hAnsi="Arial" w:cs="Arial"/>
          <w:bCs/>
          <w:sz w:val="24"/>
          <w:szCs w:val="24"/>
        </w:rPr>
      </w:pPr>
      <w:r w:rsidRPr="00672CC9">
        <w:rPr>
          <w:rFonts w:ascii="Arial" w:hAnsi="Arial" w:cs="Arial"/>
          <w:bCs/>
          <w:sz w:val="24"/>
          <w:szCs w:val="24"/>
        </w:rPr>
        <w:t>As planning permission is likely to be needed for most applications, we are contracting the services of a planning consultant who can help with the planning process on your behalf. The cost to use this service will be borne by the</w:t>
      </w:r>
      <w:r w:rsidR="00575B72" w:rsidRPr="00575B72">
        <w:t xml:space="preserve"> </w:t>
      </w:r>
      <w:r w:rsidR="00575B72" w:rsidRPr="00575B72">
        <w:rPr>
          <w:rFonts w:ascii="Arial" w:hAnsi="Arial" w:cs="Arial"/>
          <w:bCs/>
          <w:sz w:val="24"/>
          <w:szCs w:val="24"/>
        </w:rPr>
        <w:t>Community Regeneration Partnership</w:t>
      </w:r>
      <w:r w:rsidRPr="00672CC9">
        <w:rPr>
          <w:rFonts w:ascii="Arial" w:hAnsi="Arial" w:cs="Arial"/>
          <w:bCs/>
          <w:sz w:val="24"/>
          <w:szCs w:val="24"/>
        </w:rPr>
        <w:t xml:space="preserve"> and will not come out of your grant allocation, but planning fees must be paid for by the applicant upfront and can be claimed back if:</w:t>
      </w:r>
    </w:p>
    <w:p w14:paraId="3F551A11" w14:textId="77777777" w:rsidR="00672CC9" w:rsidRPr="00A31B62" w:rsidRDefault="00672CC9" w:rsidP="00A31B62">
      <w:pPr>
        <w:rPr>
          <w:rFonts w:ascii="Arial" w:hAnsi="Arial" w:cs="Arial"/>
          <w:bCs/>
          <w:sz w:val="24"/>
          <w:szCs w:val="24"/>
        </w:rPr>
      </w:pPr>
    </w:p>
    <w:p w14:paraId="3200543E" w14:textId="77777777" w:rsidR="00A31B62" w:rsidRPr="00A31B62" w:rsidRDefault="00A31B62" w:rsidP="00A31B62">
      <w:pPr>
        <w:numPr>
          <w:ilvl w:val="0"/>
          <w:numId w:val="8"/>
        </w:numPr>
        <w:rPr>
          <w:rFonts w:ascii="Arial" w:hAnsi="Arial" w:cs="Arial"/>
          <w:bCs/>
          <w:sz w:val="24"/>
          <w:szCs w:val="24"/>
        </w:rPr>
      </w:pPr>
      <w:r w:rsidRPr="00A31B62">
        <w:rPr>
          <w:rFonts w:ascii="Arial" w:hAnsi="Arial" w:cs="Arial"/>
          <w:bCs/>
          <w:sz w:val="24"/>
          <w:szCs w:val="24"/>
        </w:rPr>
        <w:t>the grant and planning permission is approved (or, alternatively, it is confirmed that planning permission is not required for the proposed works) and</w:t>
      </w:r>
    </w:p>
    <w:p w14:paraId="51ACAC68" w14:textId="205ECC89" w:rsidR="00A31B62" w:rsidRPr="00A31B62" w:rsidRDefault="00A31B62" w:rsidP="00A31B62">
      <w:pPr>
        <w:numPr>
          <w:ilvl w:val="0"/>
          <w:numId w:val="8"/>
        </w:numPr>
        <w:rPr>
          <w:rFonts w:ascii="Arial" w:hAnsi="Arial" w:cs="Arial"/>
          <w:bCs/>
          <w:sz w:val="24"/>
          <w:szCs w:val="24"/>
        </w:rPr>
      </w:pPr>
      <w:r w:rsidRPr="00A31B62">
        <w:rPr>
          <w:rFonts w:ascii="Arial" w:hAnsi="Arial" w:cs="Arial"/>
          <w:bCs/>
          <w:sz w:val="24"/>
          <w:szCs w:val="24"/>
        </w:rPr>
        <w:t>does not exceed the maximum grant amount (£</w:t>
      </w:r>
      <w:r w:rsidR="00163040">
        <w:rPr>
          <w:rFonts w:ascii="Arial" w:hAnsi="Arial" w:cs="Arial"/>
          <w:bCs/>
          <w:sz w:val="24"/>
          <w:szCs w:val="24"/>
        </w:rPr>
        <w:t>20</w:t>
      </w:r>
      <w:r w:rsidRPr="00A31B62">
        <w:rPr>
          <w:rFonts w:ascii="Arial" w:hAnsi="Arial" w:cs="Arial"/>
          <w:bCs/>
          <w:sz w:val="24"/>
          <w:szCs w:val="24"/>
        </w:rPr>
        <w:t xml:space="preserve">,000). </w:t>
      </w:r>
    </w:p>
    <w:p w14:paraId="685F0279" w14:textId="77777777" w:rsidR="00A31B62" w:rsidRPr="00A31B62" w:rsidRDefault="00A31B62" w:rsidP="00A31B62">
      <w:pPr>
        <w:rPr>
          <w:rFonts w:ascii="Arial" w:hAnsi="Arial" w:cs="Arial"/>
          <w:bCs/>
          <w:sz w:val="24"/>
          <w:szCs w:val="24"/>
        </w:rPr>
      </w:pPr>
    </w:p>
    <w:p w14:paraId="6BC898E6" w14:textId="77777777" w:rsidR="00672CC9" w:rsidRPr="00672CC9" w:rsidRDefault="00672CC9" w:rsidP="00672CC9">
      <w:pPr>
        <w:rPr>
          <w:rFonts w:ascii="Arial" w:hAnsi="Arial" w:cs="Arial"/>
          <w:bCs/>
          <w:sz w:val="24"/>
          <w:szCs w:val="24"/>
        </w:rPr>
      </w:pPr>
      <w:r w:rsidRPr="00672CC9">
        <w:rPr>
          <w:rFonts w:ascii="Arial" w:hAnsi="Arial" w:cs="Arial"/>
          <w:bCs/>
          <w:sz w:val="24"/>
          <w:szCs w:val="24"/>
        </w:rPr>
        <w:t xml:space="preserve">It is intended that the Planning Consultant will save applicants’ costs by being able to advise in advance whether planning permission will be required, removing the need for Pre-App costs, this will also ensure that the planning application is up to the standard required by planning, this will reduce the risk of the application being rejected or delayed. If an application is required on their advice, those costs are then eligible to be claimed back on the above criteria. If you wish to discuss further and/or use this service please email </w:t>
      </w:r>
      <w:hyperlink r:id="rId19" w:history="1">
        <w:r w:rsidRPr="00672CC9">
          <w:rPr>
            <w:rStyle w:val="Hyperlink"/>
            <w:rFonts w:ascii="Arial" w:hAnsi="Arial" w:cs="Arial"/>
            <w:bCs/>
            <w:sz w:val="24"/>
            <w:szCs w:val="24"/>
          </w:rPr>
          <w:t>tendring4growth@tendringdc.gov.uk</w:t>
        </w:r>
      </w:hyperlink>
      <w:r w:rsidRPr="00672CC9">
        <w:rPr>
          <w:rFonts w:ascii="Arial" w:hAnsi="Arial" w:cs="Arial"/>
          <w:bCs/>
          <w:sz w:val="24"/>
          <w:szCs w:val="24"/>
        </w:rPr>
        <w:t xml:space="preserve"> and we can put you touch with the consultant when they have been appointed. </w:t>
      </w:r>
    </w:p>
    <w:p w14:paraId="2D4A8DF8" w14:textId="77777777" w:rsidR="00F942E3" w:rsidRPr="00B94EC4" w:rsidRDefault="00F942E3" w:rsidP="00406142">
      <w:pPr>
        <w:rPr>
          <w:rFonts w:ascii="Arial" w:hAnsi="Arial" w:cs="Arial"/>
          <w:sz w:val="24"/>
          <w:szCs w:val="24"/>
          <w:lang w:val="en-US"/>
        </w:rPr>
      </w:pPr>
    </w:p>
    <w:p w14:paraId="28922935" w14:textId="6613D569" w:rsidR="00BD26FA" w:rsidRPr="00BD26FA" w:rsidRDefault="00BD26FA" w:rsidP="00BD26FA">
      <w:pPr>
        <w:rPr>
          <w:rFonts w:ascii="Arial" w:hAnsi="Arial" w:cs="Arial"/>
          <w:bCs/>
          <w:sz w:val="24"/>
          <w:szCs w:val="24"/>
        </w:rPr>
      </w:pPr>
      <w:r w:rsidRPr="00BD26FA">
        <w:rPr>
          <w:rFonts w:ascii="Arial" w:hAnsi="Arial" w:cs="Arial"/>
          <w:bCs/>
          <w:sz w:val="24"/>
          <w:szCs w:val="24"/>
        </w:rPr>
        <w:t>Applied-for works must be external rather than internal property improvements, which includes but is not limited to:</w:t>
      </w:r>
    </w:p>
    <w:p w14:paraId="0A43919A" w14:textId="77777777" w:rsidR="00BD26FA" w:rsidRPr="00BD26FA" w:rsidRDefault="00BD26FA" w:rsidP="00BD26FA">
      <w:pPr>
        <w:pStyle w:val="ListParagraph"/>
        <w:numPr>
          <w:ilvl w:val="0"/>
          <w:numId w:val="4"/>
        </w:numPr>
        <w:spacing w:after="0" w:line="240" w:lineRule="auto"/>
        <w:contextualSpacing w:val="0"/>
        <w:rPr>
          <w:rFonts w:ascii="Arial" w:hAnsi="Arial" w:cs="Arial"/>
          <w:bCs/>
          <w:sz w:val="24"/>
          <w:szCs w:val="24"/>
        </w:rPr>
      </w:pPr>
      <w:r w:rsidRPr="00BD26FA">
        <w:rPr>
          <w:rFonts w:ascii="Arial" w:hAnsi="Arial" w:cs="Arial"/>
          <w:bCs/>
          <w:sz w:val="24"/>
          <w:szCs w:val="24"/>
        </w:rPr>
        <w:lastRenderedPageBreak/>
        <w:t xml:space="preserve">Fascia and Signage upgrades </w:t>
      </w:r>
    </w:p>
    <w:p w14:paraId="65F12E37" w14:textId="77777777" w:rsidR="00BD26FA" w:rsidRPr="00BD26FA" w:rsidRDefault="00BD26FA" w:rsidP="00BD26FA">
      <w:pPr>
        <w:pStyle w:val="ListParagraph"/>
        <w:numPr>
          <w:ilvl w:val="0"/>
          <w:numId w:val="4"/>
        </w:numPr>
        <w:spacing w:after="0" w:line="240" w:lineRule="auto"/>
        <w:contextualSpacing w:val="0"/>
        <w:rPr>
          <w:rFonts w:ascii="Arial" w:hAnsi="Arial" w:cs="Arial"/>
          <w:bCs/>
          <w:sz w:val="24"/>
          <w:szCs w:val="24"/>
        </w:rPr>
      </w:pPr>
      <w:r w:rsidRPr="00BD26FA">
        <w:rPr>
          <w:rFonts w:ascii="Arial" w:hAnsi="Arial" w:cs="Arial"/>
          <w:bCs/>
          <w:sz w:val="24"/>
          <w:szCs w:val="24"/>
        </w:rPr>
        <w:t>Doors and entrances (including adaptation for disabled access)</w:t>
      </w:r>
    </w:p>
    <w:p w14:paraId="7086E98A" w14:textId="77777777" w:rsidR="00BD26FA" w:rsidRPr="00BD26FA" w:rsidRDefault="00BD26FA" w:rsidP="00BD26FA">
      <w:pPr>
        <w:pStyle w:val="ListParagraph"/>
        <w:numPr>
          <w:ilvl w:val="0"/>
          <w:numId w:val="4"/>
        </w:numPr>
        <w:spacing w:after="0" w:line="240" w:lineRule="auto"/>
        <w:contextualSpacing w:val="0"/>
        <w:rPr>
          <w:rFonts w:ascii="Arial" w:hAnsi="Arial" w:cs="Arial"/>
          <w:bCs/>
          <w:sz w:val="24"/>
          <w:szCs w:val="24"/>
        </w:rPr>
      </w:pPr>
      <w:r w:rsidRPr="00BD26FA">
        <w:rPr>
          <w:rFonts w:ascii="Arial" w:hAnsi="Arial" w:cs="Arial"/>
          <w:bCs/>
          <w:sz w:val="24"/>
          <w:szCs w:val="24"/>
        </w:rPr>
        <w:t>Awnings (in windows visible from the street)</w:t>
      </w:r>
    </w:p>
    <w:p w14:paraId="02BA531D" w14:textId="77777777" w:rsidR="00BD26FA" w:rsidRPr="00BD26FA" w:rsidRDefault="00BD26FA" w:rsidP="00BD26FA">
      <w:pPr>
        <w:pStyle w:val="ListParagraph"/>
        <w:numPr>
          <w:ilvl w:val="0"/>
          <w:numId w:val="4"/>
        </w:numPr>
        <w:spacing w:after="0" w:line="240" w:lineRule="auto"/>
        <w:contextualSpacing w:val="0"/>
        <w:rPr>
          <w:rFonts w:ascii="Arial" w:hAnsi="Arial" w:cs="Arial"/>
          <w:bCs/>
          <w:sz w:val="24"/>
          <w:szCs w:val="24"/>
        </w:rPr>
      </w:pPr>
      <w:r w:rsidRPr="00BD26FA">
        <w:rPr>
          <w:rFonts w:ascii="Arial" w:hAnsi="Arial" w:cs="Arial"/>
          <w:bCs/>
          <w:sz w:val="24"/>
          <w:szCs w:val="24"/>
        </w:rPr>
        <w:t>External lighting</w:t>
      </w:r>
    </w:p>
    <w:p w14:paraId="41133C4D" w14:textId="77777777" w:rsidR="00BD26FA" w:rsidRPr="00BD26FA" w:rsidRDefault="00BD26FA" w:rsidP="00BD26FA">
      <w:pPr>
        <w:rPr>
          <w:rFonts w:ascii="Arial" w:hAnsi="Arial" w:cs="Arial"/>
          <w:bCs/>
          <w:sz w:val="24"/>
          <w:szCs w:val="24"/>
        </w:rPr>
      </w:pPr>
    </w:p>
    <w:p w14:paraId="19FD3BBB" w14:textId="77777777" w:rsidR="00BD26FA" w:rsidRPr="00BD26FA" w:rsidRDefault="00BD26FA" w:rsidP="00BD26FA">
      <w:pPr>
        <w:rPr>
          <w:rFonts w:ascii="Arial" w:hAnsi="Arial" w:cs="Arial"/>
          <w:bCs/>
          <w:sz w:val="24"/>
          <w:szCs w:val="24"/>
        </w:rPr>
      </w:pPr>
      <w:r w:rsidRPr="00BD26FA">
        <w:rPr>
          <w:rFonts w:ascii="Arial" w:hAnsi="Arial" w:cs="Arial"/>
          <w:bCs/>
          <w:sz w:val="24"/>
          <w:szCs w:val="24"/>
        </w:rPr>
        <w:t>The list above is not exhaustive but indicates the type of projects the scheme could support. Any works must make a visible improvement to the external areas of the premises.</w:t>
      </w:r>
    </w:p>
    <w:p w14:paraId="40B65F8D" w14:textId="77777777" w:rsidR="00BD26FA" w:rsidRPr="00BD26FA" w:rsidRDefault="00BD26FA" w:rsidP="00406142">
      <w:pPr>
        <w:rPr>
          <w:rFonts w:ascii="Arial" w:hAnsi="Arial" w:cs="Arial"/>
          <w:sz w:val="24"/>
          <w:szCs w:val="24"/>
          <w:lang w:val="en-US"/>
        </w:rPr>
      </w:pPr>
    </w:p>
    <w:p w14:paraId="63792009" w14:textId="21EF0632" w:rsidR="00BD26FA" w:rsidRPr="00BD26FA" w:rsidRDefault="00BD26FA" w:rsidP="00BD26FA">
      <w:pPr>
        <w:rPr>
          <w:rFonts w:ascii="Arial" w:hAnsi="Arial" w:cs="Arial"/>
          <w:bCs/>
          <w:sz w:val="24"/>
          <w:szCs w:val="24"/>
        </w:rPr>
      </w:pPr>
      <w:r w:rsidRPr="00BD26FA">
        <w:rPr>
          <w:rFonts w:ascii="Arial" w:hAnsi="Arial" w:cs="Arial"/>
          <w:bCs/>
          <w:sz w:val="24"/>
          <w:szCs w:val="24"/>
        </w:rPr>
        <w:t>Please note that the following are not eligible for consideration:</w:t>
      </w:r>
    </w:p>
    <w:p w14:paraId="38CED2F6" w14:textId="77777777" w:rsidR="00BD26FA" w:rsidRPr="00BD26FA" w:rsidRDefault="00BD26FA" w:rsidP="00BD26FA">
      <w:pPr>
        <w:pStyle w:val="ListParagraph"/>
        <w:numPr>
          <w:ilvl w:val="0"/>
          <w:numId w:val="6"/>
        </w:numPr>
        <w:spacing w:after="0" w:line="240" w:lineRule="auto"/>
        <w:contextualSpacing w:val="0"/>
        <w:rPr>
          <w:rFonts w:ascii="Arial" w:hAnsi="Arial" w:cs="Arial"/>
          <w:bCs/>
          <w:sz w:val="24"/>
          <w:szCs w:val="24"/>
        </w:rPr>
      </w:pPr>
      <w:r w:rsidRPr="00BD26FA">
        <w:rPr>
          <w:rFonts w:ascii="Arial" w:hAnsi="Arial" w:cs="Arial"/>
          <w:bCs/>
          <w:sz w:val="24"/>
          <w:szCs w:val="24"/>
        </w:rPr>
        <w:t xml:space="preserve">Non-fixed external items such as outdoor seating furniture, heaters, A-Boards or other moveable signage, or display furniture, mannequins etc. </w:t>
      </w:r>
    </w:p>
    <w:p w14:paraId="717FEB1A" w14:textId="77777777" w:rsidR="00BD26FA" w:rsidRPr="00BD26FA" w:rsidRDefault="00BD26FA" w:rsidP="00BD26FA">
      <w:pPr>
        <w:pStyle w:val="ListParagraph"/>
        <w:numPr>
          <w:ilvl w:val="0"/>
          <w:numId w:val="6"/>
        </w:numPr>
        <w:spacing w:after="0" w:line="240" w:lineRule="auto"/>
        <w:contextualSpacing w:val="0"/>
        <w:rPr>
          <w:rFonts w:ascii="Arial" w:hAnsi="Arial" w:cs="Arial"/>
          <w:bCs/>
          <w:sz w:val="24"/>
          <w:szCs w:val="24"/>
        </w:rPr>
      </w:pPr>
      <w:r w:rsidRPr="00BD26FA">
        <w:rPr>
          <w:rFonts w:ascii="Arial" w:hAnsi="Arial" w:cs="Arial"/>
          <w:bCs/>
          <w:sz w:val="24"/>
          <w:szCs w:val="24"/>
        </w:rPr>
        <w:t>Core management and administration costs incurred during the day-to-day running of the business, i.e. rent, rates, staff costs or service charges</w:t>
      </w:r>
    </w:p>
    <w:p w14:paraId="536B2613" w14:textId="77777777" w:rsidR="00BD26FA" w:rsidRPr="00BD26FA" w:rsidRDefault="00BD26FA" w:rsidP="00BD26FA">
      <w:pPr>
        <w:pStyle w:val="ListParagraph"/>
        <w:numPr>
          <w:ilvl w:val="0"/>
          <w:numId w:val="6"/>
        </w:numPr>
        <w:spacing w:after="0" w:line="240" w:lineRule="auto"/>
        <w:contextualSpacing w:val="0"/>
        <w:rPr>
          <w:rFonts w:ascii="Arial" w:hAnsi="Arial" w:cs="Arial"/>
          <w:bCs/>
          <w:sz w:val="24"/>
          <w:szCs w:val="24"/>
        </w:rPr>
      </w:pPr>
      <w:r w:rsidRPr="00BD26FA">
        <w:rPr>
          <w:rFonts w:ascii="Arial" w:hAnsi="Arial" w:cs="Arial"/>
          <w:bCs/>
          <w:sz w:val="24"/>
          <w:szCs w:val="24"/>
        </w:rPr>
        <w:t>Applications from national retailers, chains, banks or national charities</w:t>
      </w:r>
    </w:p>
    <w:p w14:paraId="3C601DB1" w14:textId="77777777" w:rsidR="00BD26FA" w:rsidRPr="00BD26FA" w:rsidRDefault="00BD26FA" w:rsidP="00BD26FA">
      <w:pPr>
        <w:pStyle w:val="ListParagraph"/>
        <w:rPr>
          <w:rFonts w:ascii="Arial" w:hAnsi="Arial" w:cs="Arial"/>
          <w:bCs/>
          <w:sz w:val="24"/>
          <w:szCs w:val="24"/>
        </w:rPr>
      </w:pPr>
    </w:p>
    <w:p w14:paraId="15CAD140" w14:textId="77777777" w:rsidR="00A31B62" w:rsidRDefault="00A31B62" w:rsidP="00F37A0C">
      <w:pPr>
        <w:rPr>
          <w:rFonts w:ascii="Arial" w:hAnsi="Arial" w:cs="Arial"/>
          <w:sz w:val="24"/>
          <w:szCs w:val="24"/>
          <w:lang w:eastAsia="en-GB"/>
        </w:rPr>
      </w:pPr>
      <w:r w:rsidRPr="00A31B62">
        <w:rPr>
          <w:rFonts w:ascii="Arial" w:hAnsi="Arial" w:cs="Arial"/>
          <w:sz w:val="24"/>
          <w:szCs w:val="24"/>
          <w:lang w:eastAsia="en-GB"/>
        </w:rPr>
        <w:t xml:space="preserve">No works can be undertaken before the application has been approved by the Council, meaning a grant offer letter has been sent to and signed by the applicant, and all required planning permissions must be in place. </w:t>
      </w:r>
    </w:p>
    <w:p w14:paraId="2D8F62A6" w14:textId="77777777" w:rsidR="00F96E5F" w:rsidRDefault="00F96E5F" w:rsidP="00F37A0C">
      <w:pPr>
        <w:rPr>
          <w:rFonts w:ascii="Arial" w:hAnsi="Arial" w:cs="Arial"/>
          <w:sz w:val="24"/>
          <w:szCs w:val="24"/>
          <w:lang w:eastAsia="en-GB"/>
        </w:rPr>
      </w:pPr>
    </w:p>
    <w:p w14:paraId="79863DBE" w14:textId="776166A7" w:rsidR="00F37A0C" w:rsidRDefault="00F37A0C" w:rsidP="00F37A0C">
      <w:pPr>
        <w:rPr>
          <w:rFonts w:ascii="Arial" w:hAnsi="Arial" w:cs="Arial"/>
          <w:sz w:val="24"/>
          <w:szCs w:val="24"/>
          <w:lang w:eastAsia="en-GB"/>
        </w:rPr>
      </w:pPr>
      <w:r w:rsidRPr="009F67DA">
        <w:rPr>
          <w:rFonts w:ascii="Arial" w:hAnsi="Arial" w:cs="Arial"/>
          <w:sz w:val="24"/>
          <w:szCs w:val="24"/>
          <w:lang w:eastAsia="en-GB"/>
        </w:rPr>
        <w:t>Please also note th</w:t>
      </w:r>
      <w:r>
        <w:rPr>
          <w:rFonts w:ascii="Arial" w:hAnsi="Arial" w:cs="Arial"/>
          <w:sz w:val="24"/>
          <w:szCs w:val="24"/>
          <w:lang w:eastAsia="en-GB"/>
        </w:rPr>
        <w:t>at</w:t>
      </w:r>
      <w:r w:rsidRPr="009F67DA">
        <w:rPr>
          <w:rFonts w:ascii="Arial" w:hAnsi="Arial" w:cs="Arial"/>
          <w:sz w:val="24"/>
          <w:szCs w:val="24"/>
          <w:lang w:eastAsia="en-GB"/>
        </w:rPr>
        <w:t xml:space="preserve"> monitoring &amp; reporting requirements</w:t>
      </w:r>
      <w:r>
        <w:rPr>
          <w:rFonts w:ascii="Arial" w:hAnsi="Arial" w:cs="Arial"/>
          <w:sz w:val="24"/>
          <w:szCs w:val="24"/>
          <w:lang w:eastAsia="en-GB"/>
        </w:rPr>
        <w:t xml:space="preserve"> must be meet when a successful grant application is submitted</w:t>
      </w:r>
      <w:r w:rsidRPr="009F67DA">
        <w:rPr>
          <w:rFonts w:ascii="Arial" w:hAnsi="Arial" w:cs="Arial"/>
          <w:sz w:val="24"/>
          <w:szCs w:val="24"/>
          <w:lang w:eastAsia="en-GB"/>
        </w:rPr>
        <w:t xml:space="preserve">, which are linked to Tendring District Council’s wider obligation to reporting back to Central Government as a condition of receiving this wider </w:t>
      </w:r>
      <w:r w:rsidR="00F96E5F">
        <w:rPr>
          <w:rFonts w:ascii="Arial" w:hAnsi="Arial" w:cs="Arial"/>
          <w:sz w:val="24"/>
          <w:szCs w:val="24"/>
          <w:lang w:eastAsia="en-GB"/>
        </w:rPr>
        <w:t>CRP</w:t>
      </w:r>
      <w:r w:rsidRPr="009F67DA">
        <w:rPr>
          <w:rFonts w:ascii="Arial" w:hAnsi="Arial" w:cs="Arial"/>
          <w:sz w:val="24"/>
          <w:szCs w:val="24"/>
          <w:lang w:eastAsia="en-GB"/>
        </w:rPr>
        <w:t xml:space="preserve"> allocation. This reporting relates to the following outputs and outcomes, not all of which relate to your project specifically but rather the wider C</w:t>
      </w:r>
      <w:r>
        <w:rPr>
          <w:rFonts w:ascii="Arial" w:hAnsi="Arial" w:cs="Arial"/>
          <w:sz w:val="24"/>
          <w:szCs w:val="24"/>
          <w:lang w:eastAsia="en-GB"/>
        </w:rPr>
        <w:t>ommunity &amp; Place</w:t>
      </w:r>
      <w:r w:rsidRPr="009F67DA">
        <w:rPr>
          <w:rFonts w:ascii="Arial" w:hAnsi="Arial" w:cs="Arial"/>
          <w:sz w:val="24"/>
          <w:szCs w:val="24"/>
          <w:lang w:eastAsia="en-GB"/>
        </w:rPr>
        <w:t xml:space="preserve"> </w:t>
      </w:r>
      <w:r>
        <w:rPr>
          <w:rFonts w:ascii="Arial" w:hAnsi="Arial" w:cs="Arial"/>
          <w:sz w:val="24"/>
          <w:szCs w:val="24"/>
          <w:lang w:eastAsia="en-GB"/>
        </w:rPr>
        <w:t xml:space="preserve">intervention </w:t>
      </w:r>
    </w:p>
    <w:p w14:paraId="2DFBAC6B" w14:textId="77777777" w:rsidR="00F37A0C" w:rsidRDefault="00F37A0C" w:rsidP="00F37A0C">
      <w:pPr>
        <w:rPr>
          <w:rFonts w:ascii="Arial" w:hAnsi="Arial" w:cs="Arial"/>
          <w:sz w:val="24"/>
          <w:szCs w:val="24"/>
          <w:lang w:eastAsia="en-GB"/>
        </w:rPr>
      </w:pPr>
    </w:p>
    <w:p w14:paraId="2B124B3B" w14:textId="77777777" w:rsidR="00F37A0C" w:rsidRDefault="00F37A0C" w:rsidP="00F37A0C">
      <w:pPr>
        <w:pStyle w:val="ListParagraph"/>
        <w:numPr>
          <w:ilvl w:val="0"/>
          <w:numId w:val="7"/>
        </w:numPr>
        <w:rPr>
          <w:rFonts w:ascii="Arial" w:hAnsi="Arial" w:cs="Arial"/>
          <w:sz w:val="24"/>
          <w:szCs w:val="24"/>
          <w:lang w:eastAsia="en-GB"/>
        </w:rPr>
      </w:pPr>
      <w:r w:rsidRPr="00B02CB1">
        <w:rPr>
          <w:rFonts w:ascii="Arial" w:hAnsi="Arial" w:cs="Arial"/>
          <w:sz w:val="24"/>
          <w:szCs w:val="24"/>
          <w:lang w:eastAsia="en-GB"/>
        </w:rPr>
        <w:t>Increased footfall</w:t>
      </w:r>
    </w:p>
    <w:p w14:paraId="77DCDF69" w14:textId="77777777" w:rsidR="00F37A0C" w:rsidRDefault="00F37A0C" w:rsidP="00F37A0C">
      <w:pPr>
        <w:pStyle w:val="ListParagraph"/>
        <w:numPr>
          <w:ilvl w:val="0"/>
          <w:numId w:val="7"/>
        </w:numPr>
        <w:rPr>
          <w:rFonts w:ascii="Arial" w:hAnsi="Arial" w:cs="Arial"/>
          <w:sz w:val="24"/>
          <w:szCs w:val="24"/>
          <w:lang w:eastAsia="en-GB"/>
        </w:rPr>
      </w:pPr>
      <w:r w:rsidRPr="00B02CB1">
        <w:rPr>
          <w:rFonts w:ascii="Arial" w:hAnsi="Arial" w:cs="Arial"/>
          <w:sz w:val="24"/>
          <w:szCs w:val="24"/>
          <w:lang w:eastAsia="en-GB"/>
        </w:rPr>
        <w:t>Increased visitor numbers</w:t>
      </w:r>
    </w:p>
    <w:p w14:paraId="6F73BC33" w14:textId="77777777" w:rsidR="00F37A0C" w:rsidRDefault="00F37A0C" w:rsidP="00F37A0C">
      <w:pPr>
        <w:pStyle w:val="ListParagraph"/>
        <w:numPr>
          <w:ilvl w:val="0"/>
          <w:numId w:val="7"/>
        </w:numPr>
        <w:rPr>
          <w:rFonts w:ascii="Arial" w:hAnsi="Arial" w:cs="Arial"/>
          <w:sz w:val="24"/>
          <w:szCs w:val="24"/>
          <w:lang w:eastAsia="en-GB"/>
        </w:rPr>
      </w:pPr>
      <w:r w:rsidRPr="00B02CB1">
        <w:rPr>
          <w:rFonts w:ascii="Arial" w:hAnsi="Arial" w:cs="Arial"/>
          <w:sz w:val="24"/>
          <w:szCs w:val="24"/>
          <w:lang w:eastAsia="en-GB"/>
        </w:rPr>
        <w:t>Improved perception of facilities/amenities</w:t>
      </w:r>
    </w:p>
    <w:p w14:paraId="4607D083" w14:textId="77777777" w:rsidR="00F37A0C" w:rsidRDefault="00F37A0C" w:rsidP="00F37A0C">
      <w:pPr>
        <w:pStyle w:val="ListParagraph"/>
        <w:numPr>
          <w:ilvl w:val="0"/>
          <w:numId w:val="7"/>
        </w:numPr>
        <w:rPr>
          <w:rFonts w:ascii="Arial" w:hAnsi="Arial" w:cs="Arial"/>
          <w:sz w:val="24"/>
          <w:szCs w:val="24"/>
          <w:lang w:eastAsia="en-GB"/>
        </w:rPr>
      </w:pPr>
      <w:r w:rsidRPr="00B02CB1">
        <w:rPr>
          <w:rFonts w:ascii="Arial" w:hAnsi="Arial" w:cs="Arial"/>
          <w:sz w:val="24"/>
          <w:szCs w:val="24"/>
          <w:lang w:eastAsia="en-GB"/>
        </w:rPr>
        <w:t>Increased users of facilities/amenities</w:t>
      </w:r>
    </w:p>
    <w:p w14:paraId="34D6FF4B" w14:textId="77777777" w:rsidR="00F37A0C" w:rsidRDefault="00F37A0C" w:rsidP="00F37A0C">
      <w:pPr>
        <w:pStyle w:val="ListParagraph"/>
        <w:numPr>
          <w:ilvl w:val="0"/>
          <w:numId w:val="7"/>
        </w:numPr>
        <w:rPr>
          <w:rFonts w:ascii="Arial" w:hAnsi="Arial" w:cs="Arial"/>
          <w:sz w:val="24"/>
          <w:szCs w:val="24"/>
          <w:lang w:eastAsia="en-GB"/>
        </w:rPr>
      </w:pPr>
      <w:r w:rsidRPr="00B02CB1">
        <w:rPr>
          <w:rFonts w:ascii="Arial" w:hAnsi="Arial" w:cs="Arial"/>
          <w:sz w:val="24"/>
          <w:szCs w:val="24"/>
          <w:lang w:eastAsia="en-GB"/>
        </w:rPr>
        <w:t>Improved engagement numbers</w:t>
      </w:r>
      <w:r>
        <w:rPr>
          <w:rFonts w:ascii="Arial" w:hAnsi="Arial" w:cs="Arial"/>
          <w:sz w:val="24"/>
          <w:szCs w:val="24"/>
          <w:lang w:eastAsia="en-GB"/>
        </w:rPr>
        <w:t xml:space="preserve"> </w:t>
      </w:r>
    </w:p>
    <w:p w14:paraId="370CA196" w14:textId="77777777" w:rsidR="00F37A0C" w:rsidRDefault="00F37A0C" w:rsidP="00F37A0C">
      <w:pPr>
        <w:rPr>
          <w:rFonts w:ascii="Arial" w:hAnsi="Arial" w:cs="Arial"/>
          <w:sz w:val="24"/>
          <w:szCs w:val="24"/>
          <w:lang w:eastAsia="en-GB"/>
        </w:rPr>
      </w:pPr>
    </w:p>
    <w:p w14:paraId="7A9FB9F3" w14:textId="77777777" w:rsidR="00F37A0C" w:rsidRPr="0052204D" w:rsidRDefault="00F37A0C" w:rsidP="00F37A0C">
      <w:pPr>
        <w:rPr>
          <w:rFonts w:ascii="Arial" w:hAnsi="Arial" w:cs="Arial"/>
          <w:sz w:val="24"/>
          <w:szCs w:val="24"/>
          <w:lang w:eastAsia="en-GB"/>
        </w:rPr>
      </w:pPr>
      <w:r w:rsidRPr="0052204D">
        <w:rPr>
          <w:rFonts w:ascii="Arial" w:hAnsi="Arial" w:cs="Arial"/>
          <w:sz w:val="24"/>
          <w:szCs w:val="24"/>
          <w:lang w:eastAsia="en-GB"/>
        </w:rPr>
        <w:t>Along with the monitoring &amp; reporting requirements we are asking that all recipients of a grant that they keep their shop fronts clean, tidy and free from rubbish. This will help bring pride within Tendring and sits along the new Corporate Plan 2024 -2028.</w:t>
      </w:r>
    </w:p>
    <w:p w14:paraId="7391A782" w14:textId="77777777" w:rsidR="00D8027E" w:rsidRDefault="00D8027E" w:rsidP="00BD26FA">
      <w:pPr>
        <w:rPr>
          <w:rFonts w:ascii="Arial" w:hAnsi="Arial" w:cs="Arial"/>
          <w:bCs/>
          <w:sz w:val="24"/>
          <w:szCs w:val="24"/>
        </w:rPr>
      </w:pPr>
    </w:p>
    <w:p w14:paraId="1B5174B4" w14:textId="2CA5CD26" w:rsidR="00A31B62" w:rsidRPr="00A31B62" w:rsidRDefault="00A31B62" w:rsidP="00A31B62">
      <w:pPr>
        <w:rPr>
          <w:rFonts w:ascii="Arial" w:hAnsi="Arial" w:cs="Arial"/>
          <w:bCs/>
          <w:sz w:val="24"/>
          <w:szCs w:val="24"/>
        </w:rPr>
      </w:pPr>
      <w:r w:rsidRPr="00A31B62">
        <w:rPr>
          <w:rFonts w:ascii="Arial" w:hAnsi="Arial" w:cs="Arial"/>
          <w:bCs/>
          <w:sz w:val="24"/>
          <w:szCs w:val="24"/>
        </w:rPr>
        <w:t>Applications must include:</w:t>
      </w:r>
    </w:p>
    <w:p w14:paraId="1EF6EEB1" w14:textId="77777777" w:rsidR="00A31B62" w:rsidRPr="00A31B62" w:rsidRDefault="00A31B62" w:rsidP="00A31B62">
      <w:pPr>
        <w:numPr>
          <w:ilvl w:val="0"/>
          <w:numId w:val="5"/>
        </w:numPr>
        <w:rPr>
          <w:rFonts w:ascii="Arial" w:hAnsi="Arial" w:cs="Arial"/>
          <w:bCs/>
          <w:sz w:val="24"/>
          <w:szCs w:val="24"/>
        </w:rPr>
      </w:pPr>
      <w:r w:rsidRPr="00A31B62">
        <w:rPr>
          <w:rFonts w:ascii="Arial" w:hAnsi="Arial" w:cs="Arial"/>
          <w:bCs/>
          <w:sz w:val="24"/>
          <w:szCs w:val="24"/>
        </w:rPr>
        <w:lastRenderedPageBreak/>
        <w:t xml:space="preserve">A completed application form, submitted via email to </w:t>
      </w:r>
      <w:hyperlink r:id="rId20" w:history="1">
        <w:r w:rsidRPr="00A31B62">
          <w:rPr>
            <w:rStyle w:val="Hyperlink"/>
            <w:rFonts w:ascii="Arial" w:hAnsi="Arial" w:cs="Arial"/>
            <w:bCs/>
            <w:sz w:val="24"/>
            <w:szCs w:val="24"/>
          </w:rPr>
          <w:t>tendring4growth@tendringdc.gov.uk</w:t>
        </w:r>
      </w:hyperlink>
      <w:r w:rsidRPr="00A31B62">
        <w:rPr>
          <w:rFonts w:ascii="Arial" w:hAnsi="Arial" w:cs="Arial"/>
          <w:bCs/>
          <w:sz w:val="24"/>
          <w:szCs w:val="24"/>
        </w:rPr>
        <w:t xml:space="preserve"> </w:t>
      </w:r>
    </w:p>
    <w:p w14:paraId="022FB2DA" w14:textId="77777777" w:rsidR="00A31B62" w:rsidRPr="00A31B62" w:rsidRDefault="00A31B62" w:rsidP="00A31B62">
      <w:pPr>
        <w:numPr>
          <w:ilvl w:val="0"/>
          <w:numId w:val="5"/>
        </w:numPr>
        <w:rPr>
          <w:rFonts w:ascii="Arial" w:hAnsi="Arial" w:cs="Arial"/>
          <w:bCs/>
          <w:sz w:val="24"/>
          <w:szCs w:val="24"/>
        </w:rPr>
      </w:pPr>
      <w:r w:rsidRPr="00A31B62">
        <w:rPr>
          <w:rFonts w:ascii="Arial" w:hAnsi="Arial" w:cs="Arial"/>
          <w:bCs/>
          <w:sz w:val="24"/>
          <w:szCs w:val="24"/>
        </w:rPr>
        <w:t>Evidence of permission from a landlord to make changes to a property, if the property is leased (either as a letter or as a clause in the business’ lease)</w:t>
      </w:r>
    </w:p>
    <w:p w14:paraId="7AED11A9" w14:textId="77777777" w:rsidR="00A31B62" w:rsidRPr="00A31B62" w:rsidRDefault="00A31B62" w:rsidP="00A31B62">
      <w:pPr>
        <w:numPr>
          <w:ilvl w:val="0"/>
          <w:numId w:val="5"/>
        </w:numPr>
        <w:rPr>
          <w:rFonts w:ascii="Arial" w:hAnsi="Arial" w:cs="Arial"/>
          <w:bCs/>
          <w:sz w:val="24"/>
          <w:szCs w:val="24"/>
        </w:rPr>
      </w:pPr>
      <w:r w:rsidRPr="00A31B62">
        <w:rPr>
          <w:rFonts w:ascii="Arial" w:hAnsi="Arial" w:cs="Arial"/>
          <w:bCs/>
          <w:sz w:val="24"/>
          <w:szCs w:val="24"/>
        </w:rPr>
        <w:t>Proof of length of lease left, if the property is leased</w:t>
      </w:r>
    </w:p>
    <w:p w14:paraId="73CB70A3" w14:textId="77777777" w:rsidR="00A31B62" w:rsidRPr="00A31B62" w:rsidRDefault="00A31B62" w:rsidP="00A31B62">
      <w:pPr>
        <w:numPr>
          <w:ilvl w:val="0"/>
          <w:numId w:val="5"/>
        </w:numPr>
        <w:rPr>
          <w:rFonts w:ascii="Arial" w:hAnsi="Arial" w:cs="Arial"/>
          <w:bCs/>
          <w:sz w:val="24"/>
          <w:szCs w:val="24"/>
        </w:rPr>
      </w:pPr>
      <w:r w:rsidRPr="00A31B62">
        <w:rPr>
          <w:rFonts w:ascii="Arial" w:hAnsi="Arial" w:cs="Arial"/>
          <w:bCs/>
          <w:sz w:val="24"/>
          <w:szCs w:val="24"/>
        </w:rPr>
        <w:t xml:space="preserve">Two quotes for each aspect of the work being applied for. All details (for example, colours of paint selected, labour costs) must be included on the quotes provided so that the assessors can ensure they are two equivalent quotes. The applicant may indicate a preference for the more expensive of the two quotes and justify their choice for the assessor’s consideration. Local companies/tradespeople would be preferred where feasible, to support as many businesses through this scheme as possible. </w:t>
      </w:r>
    </w:p>
    <w:p w14:paraId="5EAD11E0" w14:textId="77777777" w:rsidR="00A31B62" w:rsidRPr="00A31B62" w:rsidRDefault="00A31B62" w:rsidP="00A31B62">
      <w:pPr>
        <w:numPr>
          <w:ilvl w:val="0"/>
          <w:numId w:val="5"/>
        </w:numPr>
        <w:rPr>
          <w:rFonts w:ascii="Arial" w:hAnsi="Arial" w:cs="Arial"/>
          <w:bCs/>
          <w:sz w:val="24"/>
          <w:szCs w:val="24"/>
        </w:rPr>
      </w:pPr>
      <w:r w:rsidRPr="00A31B62">
        <w:rPr>
          <w:rFonts w:ascii="Arial" w:hAnsi="Arial" w:cs="Arial"/>
          <w:bCs/>
          <w:sz w:val="24"/>
          <w:szCs w:val="24"/>
        </w:rPr>
        <w:t>A photograph of the current outside of the business, to include the area of work applied for.</w:t>
      </w:r>
    </w:p>
    <w:p w14:paraId="4A5DA37B" w14:textId="77777777" w:rsidR="00BD26FA" w:rsidRDefault="00BD26FA" w:rsidP="00406142">
      <w:pPr>
        <w:rPr>
          <w:rFonts w:ascii="Arial" w:hAnsi="Arial" w:cs="Arial"/>
          <w:lang w:val="en-US"/>
        </w:rPr>
      </w:pPr>
    </w:p>
    <w:p w14:paraId="30EDF4B5" w14:textId="4EE44287" w:rsidR="0006006D" w:rsidRDefault="0006006D" w:rsidP="0006006D">
      <w:pPr>
        <w:spacing w:after="0" w:line="240" w:lineRule="auto"/>
        <w:rPr>
          <w:rFonts w:ascii="Arial" w:eastAsia="Times New Roman" w:hAnsi="Arial" w:cs="Arial"/>
          <w:b/>
          <w:kern w:val="0"/>
          <w:sz w:val="24"/>
          <w:szCs w:val="24"/>
          <w14:ligatures w14:val="none"/>
        </w:rPr>
      </w:pPr>
      <w:r w:rsidRPr="0006006D">
        <w:rPr>
          <w:rFonts w:ascii="Arial" w:eastAsia="Times New Roman" w:hAnsi="Arial" w:cs="Arial"/>
          <w:bCs/>
          <w:kern w:val="0"/>
          <w:sz w:val="24"/>
          <w:szCs w:val="24"/>
          <w14:ligatures w14:val="none"/>
        </w:rPr>
        <w:t xml:space="preserve">If your application is successful a grant offer letter will be issued to you to be signed and returned, but no funding will be paid until all relevant planning permissions are in place and proof of this has been received and acknowledged at the </w:t>
      </w:r>
      <w:hyperlink r:id="rId21" w:history="1">
        <w:r w:rsidRPr="0006006D">
          <w:rPr>
            <w:rFonts w:ascii="Arial" w:eastAsia="Times New Roman" w:hAnsi="Arial" w:cs="Arial"/>
            <w:bCs/>
            <w:color w:val="0000FF"/>
            <w:kern w:val="0"/>
            <w:sz w:val="24"/>
            <w:szCs w:val="24"/>
            <w:u w:val="single"/>
            <w14:ligatures w14:val="none"/>
          </w:rPr>
          <w:t>tendring4growth@tendringdc.gov.uk</w:t>
        </w:r>
      </w:hyperlink>
      <w:r w:rsidRPr="0006006D">
        <w:rPr>
          <w:rFonts w:ascii="Arial" w:eastAsia="Times New Roman" w:hAnsi="Arial" w:cs="Arial"/>
          <w:bCs/>
          <w:kern w:val="0"/>
          <w:sz w:val="24"/>
          <w:szCs w:val="24"/>
          <w14:ligatures w14:val="none"/>
        </w:rPr>
        <w:t xml:space="preserve"> email address; this notification is the applicant’s responsibility. Payment can then take up to 30 days. </w:t>
      </w:r>
      <w:r w:rsidR="001E347B" w:rsidRPr="001E347B">
        <w:rPr>
          <w:rFonts w:ascii="Arial" w:eastAsia="Times New Roman" w:hAnsi="Arial" w:cs="Arial"/>
          <w:b/>
          <w:kern w:val="0"/>
          <w:sz w:val="24"/>
          <w:szCs w:val="24"/>
          <w14:ligatures w14:val="none"/>
        </w:rPr>
        <w:t>All works to the shopfronts must be completed in a timely manner following the payment of any grant funds. A completion period of up to 12 weeks will be deemed reasonable.</w:t>
      </w:r>
    </w:p>
    <w:p w14:paraId="13FA1BD1" w14:textId="77777777" w:rsidR="001E347B" w:rsidRPr="0006006D" w:rsidRDefault="001E347B" w:rsidP="0006006D">
      <w:pPr>
        <w:spacing w:after="0" w:line="240" w:lineRule="auto"/>
        <w:rPr>
          <w:rFonts w:ascii="Arial" w:eastAsia="Times New Roman" w:hAnsi="Arial" w:cs="Arial"/>
          <w:bCs/>
          <w:kern w:val="0"/>
          <w:sz w:val="24"/>
          <w:szCs w:val="24"/>
          <w14:ligatures w14:val="none"/>
        </w:rPr>
      </w:pPr>
    </w:p>
    <w:p w14:paraId="33D184F1" w14:textId="18A83520" w:rsidR="0006006D" w:rsidRPr="0006006D" w:rsidRDefault="0006006D" w:rsidP="0006006D">
      <w:pPr>
        <w:spacing w:after="0" w:line="240" w:lineRule="auto"/>
        <w:rPr>
          <w:rFonts w:ascii="Arial" w:eastAsia="Times New Roman" w:hAnsi="Arial" w:cs="Arial"/>
          <w:bCs/>
          <w:kern w:val="0"/>
          <w:sz w:val="24"/>
          <w:szCs w:val="24"/>
          <w14:ligatures w14:val="none"/>
        </w:rPr>
      </w:pPr>
      <w:r w:rsidRPr="0006006D">
        <w:rPr>
          <w:rFonts w:ascii="Arial" w:eastAsia="Times New Roman" w:hAnsi="Arial" w:cs="Arial"/>
          <w:bCs/>
          <w:kern w:val="0"/>
          <w:sz w:val="24"/>
          <w:szCs w:val="24"/>
          <w14:ligatures w14:val="none"/>
        </w:rPr>
        <w:t xml:space="preserve">Please note, this grant scheme is a competitive process and therefore, whilst we aim to support as many businesses as possible across the </w:t>
      </w:r>
      <w:proofErr w:type="gramStart"/>
      <w:r w:rsidRPr="0006006D">
        <w:rPr>
          <w:rFonts w:ascii="Arial" w:eastAsia="Times New Roman" w:hAnsi="Arial" w:cs="Arial"/>
          <w:bCs/>
          <w:kern w:val="0"/>
          <w:sz w:val="24"/>
          <w:szCs w:val="24"/>
          <w14:ligatures w14:val="none"/>
        </w:rPr>
        <w:t>District</w:t>
      </w:r>
      <w:proofErr w:type="gramEnd"/>
      <w:r w:rsidRPr="0006006D">
        <w:rPr>
          <w:rFonts w:ascii="Arial" w:eastAsia="Times New Roman" w:hAnsi="Arial" w:cs="Arial"/>
          <w:bCs/>
          <w:kern w:val="0"/>
          <w:sz w:val="24"/>
          <w:szCs w:val="24"/>
          <w14:ligatures w14:val="none"/>
        </w:rPr>
        <w:t xml:space="preserve">, those who are ineligible or do not provide the above listed information upon request will be removed from consideration. There is a finite amount of money available, and the scheme will remain open to applications until such time as the full amount is allocated. </w:t>
      </w:r>
    </w:p>
    <w:p w14:paraId="07E5EC71" w14:textId="77777777" w:rsidR="0006006D" w:rsidRPr="0006006D" w:rsidRDefault="0006006D" w:rsidP="0006006D">
      <w:pPr>
        <w:spacing w:after="0" w:line="240" w:lineRule="auto"/>
        <w:rPr>
          <w:rFonts w:ascii="Arial" w:eastAsia="Times New Roman" w:hAnsi="Arial" w:cs="Arial"/>
          <w:bCs/>
          <w:kern w:val="0"/>
          <w:sz w:val="24"/>
          <w:szCs w:val="24"/>
          <w14:ligatures w14:val="none"/>
        </w:rPr>
      </w:pPr>
    </w:p>
    <w:p w14:paraId="1AAC6B31" w14:textId="77777777" w:rsidR="0006006D" w:rsidRPr="0006006D" w:rsidRDefault="0006006D" w:rsidP="0006006D">
      <w:pPr>
        <w:spacing w:after="0" w:line="240" w:lineRule="auto"/>
        <w:rPr>
          <w:rFonts w:ascii="Arial" w:eastAsia="Times New Roman" w:hAnsi="Arial" w:cs="Arial"/>
          <w:bCs/>
          <w:kern w:val="0"/>
          <w:sz w:val="24"/>
          <w:szCs w:val="24"/>
          <w14:ligatures w14:val="none"/>
        </w:rPr>
      </w:pPr>
      <w:proofErr w:type="gramStart"/>
      <w:r w:rsidRPr="0006006D">
        <w:rPr>
          <w:rFonts w:ascii="Arial" w:eastAsia="Times New Roman" w:hAnsi="Arial" w:cs="Arial"/>
          <w:bCs/>
          <w:kern w:val="0"/>
          <w:sz w:val="24"/>
          <w:szCs w:val="24"/>
          <w14:ligatures w14:val="none"/>
        </w:rPr>
        <w:t>In the event that</w:t>
      </w:r>
      <w:proofErr w:type="gramEnd"/>
      <w:r w:rsidRPr="0006006D">
        <w:rPr>
          <w:rFonts w:ascii="Arial" w:eastAsia="Times New Roman" w:hAnsi="Arial" w:cs="Arial"/>
          <w:bCs/>
          <w:kern w:val="0"/>
          <w:sz w:val="24"/>
          <w:szCs w:val="24"/>
          <w14:ligatures w14:val="none"/>
        </w:rPr>
        <w:t xml:space="preserve"> insufficient evidence of costs is provided, or where there is a high volume of interest, lower grant amounts may be offered where possible to support.  </w:t>
      </w:r>
    </w:p>
    <w:p w14:paraId="6398FCDB" w14:textId="77777777" w:rsidR="0006006D" w:rsidRPr="0006006D" w:rsidRDefault="0006006D" w:rsidP="0006006D">
      <w:pPr>
        <w:spacing w:after="0" w:line="240" w:lineRule="auto"/>
        <w:rPr>
          <w:rFonts w:ascii="Arial" w:eastAsia="Times New Roman" w:hAnsi="Arial" w:cs="Arial"/>
          <w:bCs/>
          <w:kern w:val="0"/>
          <w:sz w:val="24"/>
          <w:szCs w:val="24"/>
          <w14:ligatures w14:val="none"/>
        </w:rPr>
      </w:pPr>
      <w:bookmarkStart w:id="2" w:name="_Hlk173231470"/>
    </w:p>
    <w:p w14:paraId="7F295763" w14:textId="77777777" w:rsidR="0006006D" w:rsidRPr="0006006D" w:rsidRDefault="0006006D" w:rsidP="0006006D">
      <w:pPr>
        <w:spacing w:after="0" w:line="240" w:lineRule="auto"/>
        <w:rPr>
          <w:rFonts w:ascii="Arial" w:eastAsia="Times New Roman" w:hAnsi="Arial" w:cs="Arial"/>
          <w:bCs/>
          <w:kern w:val="0"/>
          <w:sz w:val="24"/>
          <w:szCs w:val="24"/>
          <w14:ligatures w14:val="none"/>
        </w:rPr>
      </w:pPr>
      <w:r w:rsidRPr="0006006D">
        <w:rPr>
          <w:rFonts w:ascii="Arial" w:eastAsia="Times New Roman" w:hAnsi="Arial" w:cs="Arial"/>
          <w:bCs/>
          <w:kern w:val="0"/>
          <w:sz w:val="24"/>
          <w:szCs w:val="24"/>
          <w14:ligatures w14:val="none"/>
        </w:rPr>
        <w:t xml:space="preserve">Due diligence checks will be completed on all applications, these will include NNDR payments are up to date and Companies House checks.  </w:t>
      </w:r>
    </w:p>
    <w:bookmarkEnd w:id="2"/>
    <w:p w14:paraId="700A7E80" w14:textId="77777777" w:rsidR="0006006D" w:rsidRPr="0006006D" w:rsidRDefault="0006006D" w:rsidP="0006006D">
      <w:pPr>
        <w:spacing w:after="0" w:line="240" w:lineRule="auto"/>
        <w:rPr>
          <w:rFonts w:ascii="Arial" w:eastAsia="Times New Roman" w:hAnsi="Arial" w:cs="Arial"/>
          <w:bCs/>
          <w:kern w:val="0"/>
          <w:sz w:val="24"/>
          <w:szCs w:val="24"/>
          <w14:ligatures w14:val="none"/>
        </w:rPr>
      </w:pPr>
    </w:p>
    <w:p w14:paraId="5DA3F959" w14:textId="77777777" w:rsidR="0006006D" w:rsidRPr="0006006D" w:rsidRDefault="0006006D" w:rsidP="0006006D">
      <w:pPr>
        <w:spacing w:after="0" w:line="240" w:lineRule="auto"/>
        <w:rPr>
          <w:rFonts w:ascii="Arial" w:eastAsia="Times New Roman" w:hAnsi="Arial" w:cs="Arial"/>
          <w:bCs/>
          <w:kern w:val="0"/>
          <w:sz w:val="24"/>
          <w:szCs w:val="24"/>
          <w14:ligatures w14:val="none"/>
        </w:rPr>
      </w:pPr>
      <w:r w:rsidRPr="0006006D">
        <w:rPr>
          <w:rFonts w:ascii="Arial" w:eastAsia="Times New Roman" w:hAnsi="Arial" w:cs="Arial"/>
          <w:bCs/>
          <w:kern w:val="0"/>
          <w:sz w:val="24"/>
          <w:szCs w:val="24"/>
          <w14:ligatures w14:val="none"/>
        </w:rPr>
        <w:t xml:space="preserve">With any questions or to discuss further, please email </w:t>
      </w:r>
      <w:hyperlink r:id="rId22" w:history="1">
        <w:r w:rsidRPr="0006006D">
          <w:rPr>
            <w:rFonts w:ascii="Arial" w:eastAsia="Times New Roman" w:hAnsi="Arial" w:cs="Arial"/>
            <w:bCs/>
            <w:color w:val="0000FF"/>
            <w:kern w:val="0"/>
            <w:sz w:val="24"/>
            <w:szCs w:val="24"/>
            <w:u w:val="single"/>
            <w14:ligatures w14:val="none"/>
          </w:rPr>
          <w:t>tendring4growth@tendringdc.gov.uk</w:t>
        </w:r>
      </w:hyperlink>
      <w:r w:rsidRPr="0006006D">
        <w:rPr>
          <w:rFonts w:ascii="Arial" w:eastAsia="Times New Roman" w:hAnsi="Arial" w:cs="Arial"/>
          <w:bCs/>
          <w:kern w:val="0"/>
          <w:sz w:val="24"/>
          <w:szCs w:val="24"/>
          <w14:ligatures w14:val="none"/>
        </w:rPr>
        <w:t xml:space="preserve">. </w:t>
      </w:r>
    </w:p>
    <w:p w14:paraId="1B5ECE2E" w14:textId="77777777" w:rsidR="0006006D" w:rsidRPr="00BD26FA" w:rsidRDefault="0006006D" w:rsidP="00406142">
      <w:pPr>
        <w:rPr>
          <w:rFonts w:ascii="Arial" w:hAnsi="Arial" w:cs="Arial"/>
          <w:lang w:val="en-US"/>
        </w:rPr>
      </w:pPr>
    </w:p>
    <w:p w14:paraId="797B89AF" w14:textId="77777777" w:rsidR="00406142" w:rsidRDefault="00406142" w:rsidP="00406142">
      <w:pPr>
        <w:rPr>
          <w:rFonts w:ascii="Arial" w:hAnsi="Arial" w:cs="Arial"/>
          <w:lang w:val="en-US"/>
        </w:rPr>
      </w:pPr>
    </w:p>
    <w:p w14:paraId="1620FFC5" w14:textId="77777777" w:rsidR="00406142" w:rsidRPr="00406142" w:rsidRDefault="00406142" w:rsidP="00406142">
      <w:pPr>
        <w:rPr>
          <w:rFonts w:ascii="Arial" w:hAnsi="Arial" w:cs="Arial"/>
          <w:lang w:val="en-US"/>
        </w:rPr>
      </w:pPr>
    </w:p>
    <w:sectPr w:rsidR="00406142" w:rsidRPr="0040614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arbara Pole" w:date="2024-07-25T16:39:00Z" w:initials="BP">
    <w:p w14:paraId="171CE1CB" w14:textId="77777777" w:rsidR="00996349" w:rsidRDefault="00996349" w:rsidP="00996349">
      <w:pPr>
        <w:pStyle w:val="CommentText"/>
      </w:pPr>
      <w:r>
        <w:rPr>
          <w:rStyle w:val="CommentReference"/>
        </w:rPr>
        <w:annotationRef/>
      </w:r>
      <w:r>
        <w:t>Didn’t you say they couldn’t be vacant in the application?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71CE1C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E01B31" w16cex:dateUtc="2024-07-25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1CE1CB" w16cid:durableId="78E01B3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D28BB"/>
    <w:multiLevelType w:val="hybridMultilevel"/>
    <w:tmpl w:val="9D5C7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AF60A7"/>
    <w:multiLevelType w:val="hybridMultilevel"/>
    <w:tmpl w:val="5B2E9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4738B5"/>
    <w:multiLevelType w:val="hybridMultilevel"/>
    <w:tmpl w:val="3958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416769"/>
    <w:multiLevelType w:val="hybridMultilevel"/>
    <w:tmpl w:val="E96099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A26855"/>
    <w:multiLevelType w:val="multilevel"/>
    <w:tmpl w:val="C506279E"/>
    <w:lvl w:ilvl="0">
      <w:numFmt w:val="bullet"/>
      <w:lvlText w:val="l"/>
      <w:lvlJc w:val="left"/>
      <w:pPr>
        <w:tabs>
          <w:tab w:val="left" w:pos="360"/>
        </w:tabs>
      </w:pPr>
      <w:rPr>
        <w:rFonts w:ascii="Wingdings" w:eastAsia="Wingdings" w:hAnsi="Wingdings"/>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C085838"/>
    <w:multiLevelType w:val="hybridMultilevel"/>
    <w:tmpl w:val="FF62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00605A"/>
    <w:multiLevelType w:val="hybridMultilevel"/>
    <w:tmpl w:val="2FE4B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9A2221"/>
    <w:multiLevelType w:val="hybridMultilevel"/>
    <w:tmpl w:val="268C4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673587">
    <w:abstractNumId w:val="4"/>
  </w:num>
  <w:num w:numId="2" w16cid:durableId="1366712534">
    <w:abstractNumId w:val="2"/>
  </w:num>
  <w:num w:numId="3" w16cid:durableId="1818110086">
    <w:abstractNumId w:val="5"/>
  </w:num>
  <w:num w:numId="4" w16cid:durableId="1140003225">
    <w:abstractNumId w:val="6"/>
  </w:num>
  <w:num w:numId="5" w16cid:durableId="2096048463">
    <w:abstractNumId w:val="7"/>
  </w:num>
  <w:num w:numId="6" w16cid:durableId="145055073">
    <w:abstractNumId w:val="0"/>
  </w:num>
  <w:num w:numId="7" w16cid:durableId="1887983155">
    <w:abstractNumId w:val="1"/>
  </w:num>
  <w:num w:numId="8" w16cid:durableId="43733415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bara Pole">
    <w15:presenceInfo w15:providerId="AD" w15:userId="S::bpole@tendringdc.gov.uk::f0bcac92-9bc9-4f74-8f6f-939b593e54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142"/>
    <w:rsid w:val="0000451F"/>
    <w:rsid w:val="00004FF7"/>
    <w:rsid w:val="000469A9"/>
    <w:rsid w:val="000478C5"/>
    <w:rsid w:val="0006006D"/>
    <w:rsid w:val="000701CF"/>
    <w:rsid w:val="000770E8"/>
    <w:rsid w:val="000F543F"/>
    <w:rsid w:val="001020C8"/>
    <w:rsid w:val="001379AD"/>
    <w:rsid w:val="00163040"/>
    <w:rsid w:val="001E347B"/>
    <w:rsid w:val="002061C9"/>
    <w:rsid w:val="00215739"/>
    <w:rsid w:val="002302DF"/>
    <w:rsid w:val="00297894"/>
    <w:rsid w:val="002A6E67"/>
    <w:rsid w:val="002C75F5"/>
    <w:rsid w:val="00307419"/>
    <w:rsid w:val="00327544"/>
    <w:rsid w:val="003A7BE3"/>
    <w:rsid w:val="00406142"/>
    <w:rsid w:val="004C4B04"/>
    <w:rsid w:val="00575B72"/>
    <w:rsid w:val="00593BC6"/>
    <w:rsid w:val="005A4598"/>
    <w:rsid w:val="005D15C5"/>
    <w:rsid w:val="005D705C"/>
    <w:rsid w:val="00655742"/>
    <w:rsid w:val="00672CC9"/>
    <w:rsid w:val="006B5E10"/>
    <w:rsid w:val="00704E85"/>
    <w:rsid w:val="00711E9D"/>
    <w:rsid w:val="00750791"/>
    <w:rsid w:val="007C56FD"/>
    <w:rsid w:val="007F532C"/>
    <w:rsid w:val="00834C3F"/>
    <w:rsid w:val="00853AF4"/>
    <w:rsid w:val="008952D7"/>
    <w:rsid w:val="008A4FCB"/>
    <w:rsid w:val="008A7740"/>
    <w:rsid w:val="008B4F2E"/>
    <w:rsid w:val="0093424D"/>
    <w:rsid w:val="009432FC"/>
    <w:rsid w:val="00951317"/>
    <w:rsid w:val="00996349"/>
    <w:rsid w:val="009A696B"/>
    <w:rsid w:val="009F0E09"/>
    <w:rsid w:val="00A02B0E"/>
    <w:rsid w:val="00A31B62"/>
    <w:rsid w:val="00A42273"/>
    <w:rsid w:val="00A52AC9"/>
    <w:rsid w:val="00A61C5A"/>
    <w:rsid w:val="00A8303B"/>
    <w:rsid w:val="00AC0976"/>
    <w:rsid w:val="00B20826"/>
    <w:rsid w:val="00B37920"/>
    <w:rsid w:val="00B77BC5"/>
    <w:rsid w:val="00B8349E"/>
    <w:rsid w:val="00B94EC4"/>
    <w:rsid w:val="00BA114E"/>
    <w:rsid w:val="00BB6E64"/>
    <w:rsid w:val="00BD26FA"/>
    <w:rsid w:val="00C127D5"/>
    <w:rsid w:val="00C20210"/>
    <w:rsid w:val="00C7686E"/>
    <w:rsid w:val="00CB2FCC"/>
    <w:rsid w:val="00CE1944"/>
    <w:rsid w:val="00D05C30"/>
    <w:rsid w:val="00D74906"/>
    <w:rsid w:val="00D8027E"/>
    <w:rsid w:val="00DE7ECD"/>
    <w:rsid w:val="00E268DA"/>
    <w:rsid w:val="00E26E06"/>
    <w:rsid w:val="00E87A12"/>
    <w:rsid w:val="00EC35AD"/>
    <w:rsid w:val="00F059D6"/>
    <w:rsid w:val="00F05E79"/>
    <w:rsid w:val="00F37A0C"/>
    <w:rsid w:val="00F942E3"/>
    <w:rsid w:val="00F96E5F"/>
    <w:rsid w:val="00FA4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B6C15C"/>
  <w15:chartTrackingRefBased/>
  <w15:docId w15:val="{92541573-2687-4351-80E9-698E1413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1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61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61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61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61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61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61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61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61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1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61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61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61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61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61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61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61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6142"/>
    <w:rPr>
      <w:rFonts w:eastAsiaTheme="majorEastAsia" w:cstheme="majorBidi"/>
      <w:color w:val="272727" w:themeColor="text1" w:themeTint="D8"/>
    </w:rPr>
  </w:style>
  <w:style w:type="paragraph" w:styleId="Title">
    <w:name w:val="Title"/>
    <w:basedOn w:val="Normal"/>
    <w:next w:val="Normal"/>
    <w:link w:val="TitleChar"/>
    <w:uiPriority w:val="10"/>
    <w:qFormat/>
    <w:rsid w:val="004061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61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61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61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6142"/>
    <w:pPr>
      <w:spacing w:before="160"/>
      <w:jc w:val="center"/>
    </w:pPr>
    <w:rPr>
      <w:i/>
      <w:iCs/>
      <w:color w:val="404040" w:themeColor="text1" w:themeTint="BF"/>
    </w:rPr>
  </w:style>
  <w:style w:type="character" w:customStyle="1" w:styleId="QuoteChar">
    <w:name w:val="Quote Char"/>
    <w:basedOn w:val="DefaultParagraphFont"/>
    <w:link w:val="Quote"/>
    <w:uiPriority w:val="29"/>
    <w:rsid w:val="00406142"/>
    <w:rPr>
      <w:i/>
      <w:iCs/>
      <w:color w:val="404040" w:themeColor="text1" w:themeTint="BF"/>
    </w:rPr>
  </w:style>
  <w:style w:type="paragraph" w:styleId="ListParagraph">
    <w:name w:val="List Paragraph"/>
    <w:basedOn w:val="Normal"/>
    <w:uiPriority w:val="34"/>
    <w:qFormat/>
    <w:rsid w:val="00406142"/>
    <w:pPr>
      <w:ind w:left="720"/>
      <w:contextualSpacing/>
    </w:pPr>
  </w:style>
  <w:style w:type="character" w:styleId="IntenseEmphasis">
    <w:name w:val="Intense Emphasis"/>
    <w:basedOn w:val="DefaultParagraphFont"/>
    <w:uiPriority w:val="21"/>
    <w:qFormat/>
    <w:rsid w:val="00406142"/>
    <w:rPr>
      <w:i/>
      <w:iCs/>
      <w:color w:val="0F4761" w:themeColor="accent1" w:themeShade="BF"/>
    </w:rPr>
  </w:style>
  <w:style w:type="paragraph" w:styleId="IntenseQuote">
    <w:name w:val="Intense Quote"/>
    <w:basedOn w:val="Normal"/>
    <w:next w:val="Normal"/>
    <w:link w:val="IntenseQuoteChar"/>
    <w:uiPriority w:val="30"/>
    <w:qFormat/>
    <w:rsid w:val="004061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6142"/>
    <w:rPr>
      <w:i/>
      <w:iCs/>
      <w:color w:val="0F4761" w:themeColor="accent1" w:themeShade="BF"/>
    </w:rPr>
  </w:style>
  <w:style w:type="character" w:styleId="IntenseReference">
    <w:name w:val="Intense Reference"/>
    <w:basedOn w:val="DefaultParagraphFont"/>
    <w:uiPriority w:val="32"/>
    <w:qFormat/>
    <w:rsid w:val="00406142"/>
    <w:rPr>
      <w:b/>
      <w:bCs/>
      <w:smallCaps/>
      <w:color w:val="0F4761" w:themeColor="accent1" w:themeShade="BF"/>
      <w:spacing w:val="5"/>
    </w:rPr>
  </w:style>
  <w:style w:type="character" w:styleId="Hyperlink">
    <w:name w:val="Hyperlink"/>
    <w:basedOn w:val="DefaultParagraphFont"/>
    <w:uiPriority w:val="99"/>
    <w:unhideWhenUsed/>
    <w:rsid w:val="00406142"/>
    <w:rPr>
      <w:color w:val="467886" w:themeColor="hyperlink"/>
      <w:u w:val="single"/>
    </w:rPr>
  </w:style>
  <w:style w:type="character" w:styleId="UnresolvedMention">
    <w:name w:val="Unresolved Mention"/>
    <w:basedOn w:val="DefaultParagraphFont"/>
    <w:uiPriority w:val="99"/>
    <w:semiHidden/>
    <w:unhideWhenUsed/>
    <w:rsid w:val="00406142"/>
    <w:rPr>
      <w:color w:val="605E5C"/>
      <w:shd w:val="clear" w:color="auto" w:fill="E1DFDD"/>
    </w:rPr>
  </w:style>
  <w:style w:type="character" w:styleId="CommentReference">
    <w:name w:val="annotation reference"/>
    <w:basedOn w:val="DefaultParagraphFont"/>
    <w:uiPriority w:val="99"/>
    <w:semiHidden/>
    <w:unhideWhenUsed/>
    <w:rsid w:val="008B4F2E"/>
    <w:rPr>
      <w:sz w:val="16"/>
      <w:szCs w:val="16"/>
    </w:rPr>
  </w:style>
  <w:style w:type="paragraph" w:styleId="CommentText">
    <w:name w:val="annotation text"/>
    <w:basedOn w:val="Normal"/>
    <w:link w:val="CommentTextChar"/>
    <w:uiPriority w:val="99"/>
    <w:unhideWhenUsed/>
    <w:rsid w:val="008B4F2E"/>
    <w:pPr>
      <w:spacing w:line="240" w:lineRule="auto"/>
    </w:pPr>
    <w:rPr>
      <w:sz w:val="20"/>
      <w:szCs w:val="20"/>
    </w:rPr>
  </w:style>
  <w:style w:type="character" w:customStyle="1" w:styleId="CommentTextChar">
    <w:name w:val="Comment Text Char"/>
    <w:basedOn w:val="DefaultParagraphFont"/>
    <w:link w:val="CommentText"/>
    <w:uiPriority w:val="99"/>
    <w:rsid w:val="008B4F2E"/>
    <w:rPr>
      <w:sz w:val="20"/>
      <w:szCs w:val="20"/>
    </w:rPr>
  </w:style>
  <w:style w:type="paragraph" w:styleId="CommentSubject">
    <w:name w:val="annotation subject"/>
    <w:basedOn w:val="CommentText"/>
    <w:next w:val="CommentText"/>
    <w:link w:val="CommentSubjectChar"/>
    <w:uiPriority w:val="99"/>
    <w:semiHidden/>
    <w:unhideWhenUsed/>
    <w:rsid w:val="008B4F2E"/>
    <w:rPr>
      <w:b/>
      <w:bCs/>
    </w:rPr>
  </w:style>
  <w:style w:type="character" w:customStyle="1" w:styleId="CommentSubjectChar">
    <w:name w:val="Comment Subject Char"/>
    <w:basedOn w:val="CommentTextChar"/>
    <w:link w:val="CommentSubject"/>
    <w:uiPriority w:val="99"/>
    <w:semiHidden/>
    <w:rsid w:val="008B4F2E"/>
    <w:rPr>
      <w:b/>
      <w:bCs/>
      <w:sz w:val="20"/>
      <w:szCs w:val="20"/>
    </w:rPr>
  </w:style>
  <w:style w:type="paragraph" w:styleId="Revision">
    <w:name w:val="Revision"/>
    <w:hidden/>
    <w:uiPriority w:val="99"/>
    <w:semiHidden/>
    <w:rsid w:val="00C20210"/>
    <w:pPr>
      <w:spacing w:after="0" w:line="240" w:lineRule="auto"/>
    </w:pPr>
  </w:style>
  <w:style w:type="character" w:styleId="FollowedHyperlink">
    <w:name w:val="FollowedHyperlink"/>
    <w:basedOn w:val="DefaultParagraphFont"/>
    <w:uiPriority w:val="99"/>
    <w:semiHidden/>
    <w:unhideWhenUsed/>
    <w:rsid w:val="00F37A0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endring4growth@tendringdc.gov.uk" TargetMode="External"/><Relationship Id="rId18" Type="http://schemas.openxmlformats.org/officeDocument/2006/relationships/hyperlink" Target="https://legacy.tendringdc.gov.uk/sites/default/files/documents/planning/heritage%2C%20conservation%20%26%20trees/conservation%20areas/FrintonShopfrontDesignGuide_290110lowres.pdf" TargetMode="External"/><Relationship Id="rId3" Type="http://schemas.openxmlformats.org/officeDocument/2006/relationships/styles" Target="styles.xml"/><Relationship Id="rId21" Type="http://schemas.openxmlformats.org/officeDocument/2006/relationships/hyperlink" Target="mailto:tendring4growth@tendringdc.gov.uk" TargetMode="External"/><Relationship Id="rId7" Type="http://schemas.openxmlformats.org/officeDocument/2006/relationships/image" Target="media/image2.png"/><Relationship Id="rId12" Type="http://schemas.microsoft.com/office/2018/08/relationships/commentsExtensible" Target="commentsExtensible.xml"/><Relationship Id="rId17" Type="http://schemas.openxmlformats.org/officeDocument/2006/relationships/hyperlink" Target="https://www.tendringdc.gov.uk/content/conservation-area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endringdc.gov.uk/departments/pre-application" TargetMode="External"/><Relationship Id="rId20" Type="http://schemas.openxmlformats.org/officeDocument/2006/relationships/hyperlink" Target="mailto:tendring4growth@tendringdc.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tendringdc.gov.uk/content/local-validation-list" TargetMode="External"/><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yperlink" Target="mailto:tendring4growth@tendringdc.gov.uk"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planningportal.co.uk/planning/planning-applications/the-decision-making-process/introduction" TargetMode="External"/><Relationship Id="rId22" Type="http://schemas.openxmlformats.org/officeDocument/2006/relationships/hyperlink" Target="mailto:tendring4growth@tendringd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EDD60-C600-46DE-890B-CAF75CF96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1747</Words>
  <Characters>9226</Characters>
  <Application>Microsoft Office Word</Application>
  <DocSecurity>0</DocSecurity>
  <Lines>192</Lines>
  <Paragraphs>75</Paragraphs>
  <ScaleCrop>false</ScaleCrop>
  <HeadingPairs>
    <vt:vector size="2" baseType="variant">
      <vt:variant>
        <vt:lpstr>Title</vt:lpstr>
      </vt:variant>
      <vt:variant>
        <vt:i4>1</vt:i4>
      </vt:variant>
    </vt:vector>
  </HeadingPairs>
  <TitlesOfParts>
    <vt:vector size="1" baseType="lpstr">
      <vt:lpstr/>
    </vt:vector>
  </TitlesOfParts>
  <Company>Tendring District Council</Company>
  <LinksUpToDate>false</LinksUpToDate>
  <CharactersWithSpaces>10898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Foley</dc:creator>
  <cp:keywords/>
  <dc:description/>
  <cp:lastModifiedBy>Kirstin Foley</cp:lastModifiedBy>
  <cp:revision>2</cp:revision>
  <dcterms:created xsi:type="dcterms:W3CDTF">2026-03-16T14:25:00Z</dcterms:created>
  <dcterms:modified xsi:type="dcterms:W3CDTF">2026-03-16T14:25:00Z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e13fce1e-da3b-449c-92e1-9f7c0217ee6d</vt:lpwstr>
  </property>
  <property fmtid="{D5CDD505-2E9C-101B-9397-08002B2CF9AE}" pid="3" name="MSIP_Label_30ea4b63-05c9-4b69-b149-a7ea1af381a6_Enabled">
    <vt:lpwstr>true</vt:lpwstr>
  </property>
  <property fmtid="{D5CDD505-2E9C-101B-9397-08002B2CF9AE}" pid="4" name="MSIP_Label_30ea4b63-05c9-4b69-b149-a7ea1af381a6_SetDate">
    <vt:lpwstr>2024-05-09T10:38:43Z</vt:lpwstr>
  </property>
  <property fmtid="{D5CDD505-2E9C-101B-9397-08002B2CF9AE}" pid="5" name="MSIP_Label_30ea4b63-05c9-4b69-b149-a7ea1af381a6_Method">
    <vt:lpwstr>Standard</vt:lpwstr>
  </property>
  <property fmtid="{D5CDD505-2E9C-101B-9397-08002B2CF9AE}" pid="6" name="MSIP_Label_30ea4b63-05c9-4b69-b149-a7ea1af381a6_Name">
    <vt:lpwstr>Official</vt:lpwstr>
  </property>
  <property fmtid="{D5CDD505-2E9C-101B-9397-08002B2CF9AE}" pid="7" name="MSIP_Label_30ea4b63-05c9-4b69-b149-a7ea1af381a6_SiteId">
    <vt:lpwstr>85a13c52-693e-4c39-bdfa-85c3a9047d15</vt:lpwstr>
  </property>
  <property fmtid="{D5CDD505-2E9C-101B-9397-08002B2CF9AE}" pid="8" name="MSIP_Label_30ea4b63-05c9-4b69-b149-a7ea1af381a6_ActionId">
    <vt:lpwstr>063326dc-d5e3-4963-8eb4-a8b1bacdf8f4</vt:lpwstr>
  </property>
  <property fmtid="{D5CDD505-2E9C-101B-9397-08002B2CF9AE}" pid="9" name="MSIP_Label_30ea4b63-05c9-4b69-b149-a7ea1af381a6_ContentBits">
    <vt:lpwstr>0</vt:lpwstr>
  </property>
</Properties>
</file>